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FDB" w:rsidRPr="001F76DD" w:rsidRDefault="00504FDB" w:rsidP="00504FDB"/>
    <w:p w:rsidR="00504FDB" w:rsidRPr="001F76DD" w:rsidRDefault="00052834" w:rsidP="00504FDB">
      <w:pPr>
        <w:jc w:val="center"/>
      </w:pPr>
      <w:r>
        <w:rPr>
          <w:noProof/>
          <w:lang w:eastAsia="en-AU"/>
        </w:rPr>
        <w:drawing>
          <wp:inline distT="0" distB="0" distL="0" distR="0">
            <wp:extent cx="2032000" cy="2032000"/>
            <wp:effectExtent l="0" t="0" r="6350" b="6350"/>
            <wp:docPr id="1" name="Picture 1" descr="Green and grey triangle with pictures of leaves and buildings." title="RMPA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0" cy="2032000"/>
                    </a:xfrm>
                    <a:prstGeom prst="rect">
                      <a:avLst/>
                    </a:prstGeom>
                    <a:noFill/>
                    <a:ln>
                      <a:noFill/>
                    </a:ln>
                  </pic:spPr>
                </pic:pic>
              </a:graphicData>
            </a:graphic>
          </wp:inline>
        </w:drawing>
      </w:r>
    </w:p>
    <w:p w:rsidR="00504FDB" w:rsidRPr="001F76DD" w:rsidRDefault="00504FDB" w:rsidP="00504FDB"/>
    <w:p w:rsidR="00504FDB" w:rsidRPr="001F76DD" w:rsidRDefault="00504FDB" w:rsidP="00504FDB"/>
    <w:p w:rsidR="00504FDB" w:rsidRDefault="00504FDB" w:rsidP="00504FDB">
      <w:pPr>
        <w:keepNext/>
        <w:keepLines/>
        <w:jc w:val="center"/>
        <w:rPr>
          <w:b/>
          <w:sz w:val="48"/>
          <w:szCs w:val="48"/>
        </w:rPr>
      </w:pPr>
      <w:r>
        <w:rPr>
          <w:b/>
          <w:sz w:val="48"/>
          <w:szCs w:val="48"/>
        </w:rPr>
        <w:t>ANNUAL REPORT</w:t>
      </w:r>
    </w:p>
    <w:p w:rsidR="00504FDB" w:rsidRDefault="00504FDB" w:rsidP="00504FDB">
      <w:pPr>
        <w:keepNext/>
        <w:keepLines/>
        <w:jc w:val="center"/>
        <w:rPr>
          <w:b/>
          <w:sz w:val="48"/>
          <w:szCs w:val="48"/>
        </w:rPr>
      </w:pPr>
    </w:p>
    <w:p w:rsidR="00504FDB" w:rsidRPr="001F76DD" w:rsidRDefault="00504FDB" w:rsidP="00504FDB">
      <w:pPr>
        <w:keepNext/>
        <w:keepLines/>
        <w:jc w:val="center"/>
        <w:rPr>
          <w:b/>
          <w:sz w:val="48"/>
          <w:szCs w:val="48"/>
        </w:rPr>
      </w:pPr>
      <w:r>
        <w:rPr>
          <w:b/>
          <w:sz w:val="48"/>
          <w:szCs w:val="48"/>
        </w:rPr>
        <w:t>OF</w:t>
      </w:r>
    </w:p>
    <w:p w:rsidR="00504FDB" w:rsidRPr="001F76DD" w:rsidRDefault="00504FDB" w:rsidP="00504FDB">
      <w:pPr>
        <w:keepNext/>
        <w:keepLines/>
        <w:jc w:val="center"/>
        <w:rPr>
          <w:b/>
          <w:sz w:val="48"/>
          <w:szCs w:val="48"/>
        </w:rPr>
      </w:pPr>
    </w:p>
    <w:p w:rsidR="00504FDB" w:rsidRPr="001F76DD" w:rsidRDefault="00504FDB" w:rsidP="00504FDB">
      <w:pPr>
        <w:keepNext/>
        <w:keepLines/>
        <w:jc w:val="center"/>
        <w:rPr>
          <w:b/>
          <w:sz w:val="48"/>
          <w:szCs w:val="48"/>
        </w:rPr>
      </w:pPr>
      <w:r w:rsidRPr="001F76DD">
        <w:rPr>
          <w:b/>
          <w:sz w:val="48"/>
          <w:szCs w:val="48"/>
        </w:rPr>
        <w:t>THE RESOURCE MANAGEMENT</w:t>
      </w:r>
    </w:p>
    <w:p w:rsidR="00504FDB" w:rsidRPr="001F76DD" w:rsidRDefault="00504FDB" w:rsidP="00504FDB">
      <w:pPr>
        <w:keepNext/>
        <w:keepLines/>
        <w:jc w:val="center"/>
        <w:rPr>
          <w:b/>
          <w:sz w:val="48"/>
          <w:szCs w:val="48"/>
        </w:rPr>
      </w:pPr>
      <w:r w:rsidRPr="001F76DD">
        <w:rPr>
          <w:b/>
          <w:sz w:val="48"/>
          <w:szCs w:val="48"/>
        </w:rPr>
        <w:t>AND PLANNING APPEAL</w:t>
      </w:r>
    </w:p>
    <w:p w:rsidR="00504FDB" w:rsidRPr="001F76DD" w:rsidRDefault="00504FDB" w:rsidP="00504FDB">
      <w:pPr>
        <w:keepNext/>
        <w:keepLines/>
        <w:jc w:val="center"/>
        <w:rPr>
          <w:b/>
          <w:sz w:val="36"/>
        </w:rPr>
      </w:pPr>
      <w:r w:rsidRPr="001F76DD">
        <w:rPr>
          <w:b/>
          <w:sz w:val="48"/>
          <w:szCs w:val="48"/>
        </w:rPr>
        <w:t>TRIBUNAL</w:t>
      </w:r>
    </w:p>
    <w:p w:rsidR="00504FDB" w:rsidRDefault="00504FDB" w:rsidP="00504FDB">
      <w:pPr>
        <w:pStyle w:val="BodyText"/>
        <w:keepNext/>
        <w:keepLines/>
        <w:jc w:val="center"/>
        <w:rPr>
          <w:rFonts w:ascii="Calibri" w:hAnsi="Calibri"/>
          <w:sz w:val="24"/>
        </w:rPr>
      </w:pPr>
    </w:p>
    <w:p w:rsidR="00504FDB" w:rsidRDefault="00504FDB" w:rsidP="00504FDB">
      <w:pPr>
        <w:pStyle w:val="BodyText"/>
        <w:keepNext/>
        <w:keepLines/>
        <w:jc w:val="center"/>
        <w:rPr>
          <w:rFonts w:ascii="Calibri" w:hAnsi="Calibri"/>
          <w:sz w:val="24"/>
        </w:rPr>
      </w:pPr>
    </w:p>
    <w:p w:rsidR="00504FDB" w:rsidRPr="00504FDB" w:rsidRDefault="00504FDB" w:rsidP="00504FDB">
      <w:pPr>
        <w:pStyle w:val="BodyText"/>
        <w:keepNext/>
        <w:keepLines/>
        <w:jc w:val="right"/>
        <w:rPr>
          <w:rFonts w:ascii="Calibri" w:hAnsi="Calibri"/>
          <w:b/>
          <w:sz w:val="24"/>
        </w:rPr>
      </w:pPr>
      <w:r w:rsidRPr="00504FDB">
        <w:rPr>
          <w:rFonts w:ascii="Calibri" w:hAnsi="Calibri"/>
          <w:b/>
          <w:sz w:val="24"/>
        </w:rPr>
        <w:t>2014-2015</w:t>
      </w:r>
    </w:p>
    <w:p w:rsidR="00504FDB" w:rsidRDefault="00504FDB" w:rsidP="00504FDB"/>
    <w:p w:rsidR="00A16A9C" w:rsidRDefault="00A16A9C" w:rsidP="00E70037">
      <w:pPr>
        <w:pStyle w:val="BodyText"/>
        <w:rPr>
          <w:rFonts w:ascii="Gill Sans MT" w:hAnsi="Gill Sans MT" w:cs="Arial"/>
          <w:sz w:val="24"/>
          <w:szCs w:val="24"/>
        </w:rPr>
      </w:pPr>
    </w:p>
    <w:p w:rsidR="00A16A9C" w:rsidRDefault="00504FDB" w:rsidP="00E70037">
      <w:pPr>
        <w:pStyle w:val="BodyText"/>
        <w:rPr>
          <w:rFonts w:ascii="Gill Sans MT" w:hAnsi="Gill Sans MT" w:cs="Arial"/>
          <w:sz w:val="24"/>
          <w:szCs w:val="24"/>
        </w:rPr>
      </w:pPr>
      <w:r>
        <w:rPr>
          <w:rFonts w:ascii="Gill Sans MT" w:hAnsi="Gill Sans MT" w:cs="Arial"/>
          <w:sz w:val="24"/>
          <w:szCs w:val="24"/>
        </w:rPr>
        <w:br w:type="page"/>
      </w:r>
    </w:p>
    <w:p w:rsidR="00F43C71" w:rsidRDefault="00F43C71" w:rsidP="00E70037">
      <w:pPr>
        <w:pStyle w:val="BodyText"/>
        <w:rPr>
          <w:rFonts w:ascii="Gill Sans MT" w:hAnsi="Gill Sans MT" w:cs="Arial"/>
          <w:sz w:val="24"/>
          <w:szCs w:val="24"/>
        </w:rPr>
      </w:pPr>
    </w:p>
    <w:p w:rsidR="00F43C71" w:rsidRDefault="00F43C71" w:rsidP="00E70037">
      <w:pPr>
        <w:pStyle w:val="BodyText"/>
        <w:rPr>
          <w:rFonts w:ascii="Gill Sans MT" w:hAnsi="Gill Sans MT" w:cs="Arial"/>
          <w:sz w:val="24"/>
          <w:szCs w:val="24"/>
        </w:rPr>
      </w:pPr>
      <w:r>
        <w:rPr>
          <w:rFonts w:ascii="Gill Sans MT" w:hAnsi="Gill Sans MT" w:cs="Arial"/>
          <w:sz w:val="24"/>
          <w:szCs w:val="24"/>
        </w:rPr>
        <w:t>Dear Minister,</w:t>
      </w:r>
    </w:p>
    <w:p w:rsidR="00F43C71" w:rsidRDefault="00F43C71" w:rsidP="00E70037">
      <w:pPr>
        <w:pStyle w:val="BodyText"/>
        <w:rPr>
          <w:rFonts w:ascii="Gill Sans MT" w:hAnsi="Gill Sans MT" w:cs="Arial"/>
          <w:sz w:val="24"/>
          <w:szCs w:val="24"/>
        </w:rPr>
      </w:pPr>
    </w:p>
    <w:p w:rsidR="00921B03" w:rsidRDefault="00921B03" w:rsidP="00D8261E">
      <w:pPr>
        <w:spacing w:after="12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I have pleasure in submitting the annual report for the Resource Management and Planning Appeal Tribunal for 2014/15.</w:t>
      </w:r>
    </w:p>
    <w:p w:rsidR="00B82EF5" w:rsidRDefault="00921B03" w:rsidP="00D8261E">
      <w:pPr>
        <w:spacing w:after="12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 xml:space="preserve">The Tribunal </w:t>
      </w:r>
      <w:r w:rsidR="00563321">
        <w:rPr>
          <w:rFonts w:ascii="Gill Sans MT" w:eastAsia="Times New Roman" w:hAnsi="Gill Sans MT" w:cs="Arial"/>
          <w:sz w:val="24"/>
          <w:szCs w:val="24"/>
          <w:lang w:val="en-GB" w:eastAsia="en-AU"/>
        </w:rPr>
        <w:t>provides</w:t>
      </w:r>
      <w:r>
        <w:rPr>
          <w:rFonts w:ascii="Gill Sans MT" w:eastAsia="Times New Roman" w:hAnsi="Gill Sans MT" w:cs="Arial"/>
          <w:sz w:val="24"/>
          <w:szCs w:val="24"/>
          <w:lang w:val="en-GB" w:eastAsia="en-AU"/>
        </w:rPr>
        <w:t xml:space="preserve"> appellate review of the decisions of councils</w:t>
      </w:r>
      <w:r w:rsidR="00BB000A">
        <w:rPr>
          <w:rFonts w:ascii="Gill Sans MT" w:eastAsia="Times New Roman" w:hAnsi="Gill Sans MT" w:cs="Arial"/>
          <w:sz w:val="24"/>
          <w:szCs w:val="24"/>
          <w:lang w:val="en-GB" w:eastAsia="en-AU"/>
        </w:rPr>
        <w:t>, the Environmental Protection Authority</w:t>
      </w:r>
      <w:r w:rsidR="00556C33">
        <w:rPr>
          <w:rFonts w:ascii="Gill Sans MT" w:eastAsia="Times New Roman" w:hAnsi="Gill Sans MT" w:cs="Arial"/>
          <w:sz w:val="24"/>
          <w:szCs w:val="24"/>
          <w:lang w:val="en-GB" w:eastAsia="en-AU"/>
        </w:rPr>
        <w:t xml:space="preserve">, </w:t>
      </w:r>
      <w:r w:rsidR="00B82EF5">
        <w:rPr>
          <w:rFonts w:ascii="Gill Sans MT" w:eastAsia="Times New Roman" w:hAnsi="Gill Sans MT" w:cs="Arial"/>
          <w:sz w:val="24"/>
          <w:szCs w:val="24"/>
          <w:lang w:val="en-GB" w:eastAsia="en-AU"/>
        </w:rPr>
        <w:t xml:space="preserve">the Director of Building Control, and in some cases from the Minister. </w:t>
      </w:r>
      <w:r>
        <w:rPr>
          <w:rFonts w:ascii="Gill Sans MT" w:eastAsia="Times New Roman" w:hAnsi="Gill Sans MT" w:cs="Arial"/>
          <w:sz w:val="24"/>
          <w:szCs w:val="24"/>
          <w:lang w:val="en-GB" w:eastAsia="en-AU"/>
        </w:rPr>
        <w:t xml:space="preserve"> </w:t>
      </w:r>
      <w:r w:rsidR="00B82EF5">
        <w:rPr>
          <w:rFonts w:ascii="Gill Sans MT" w:eastAsia="Times New Roman" w:hAnsi="Gill Sans MT" w:cs="Arial"/>
          <w:sz w:val="24"/>
          <w:szCs w:val="24"/>
          <w:lang w:val="en-GB" w:eastAsia="en-AU"/>
        </w:rPr>
        <w:t>I have listed the Acts of parliament in respect of which jurisdiction is conferred upon the Tribunal elsewhere in this report.</w:t>
      </w:r>
    </w:p>
    <w:p w:rsidR="004F17C4" w:rsidRDefault="00B82EF5" w:rsidP="00D8261E">
      <w:pPr>
        <w:spacing w:after="12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In many appeal</w:t>
      </w:r>
      <w:r w:rsidR="008F376D">
        <w:rPr>
          <w:rFonts w:ascii="Gill Sans MT" w:eastAsia="Times New Roman" w:hAnsi="Gill Sans MT" w:cs="Arial"/>
          <w:sz w:val="24"/>
          <w:szCs w:val="24"/>
          <w:lang w:val="en-GB" w:eastAsia="en-AU"/>
        </w:rPr>
        <w:t>s</w:t>
      </w:r>
      <w:r>
        <w:rPr>
          <w:rFonts w:ascii="Gill Sans MT" w:eastAsia="Times New Roman" w:hAnsi="Gill Sans MT" w:cs="Arial"/>
          <w:sz w:val="24"/>
          <w:szCs w:val="24"/>
          <w:lang w:val="en-GB" w:eastAsia="en-AU"/>
        </w:rPr>
        <w:t xml:space="preserve"> t</w:t>
      </w:r>
      <w:r w:rsidR="00921B03">
        <w:rPr>
          <w:rFonts w:ascii="Gill Sans MT" w:eastAsia="Times New Roman" w:hAnsi="Gill Sans MT" w:cs="Arial"/>
          <w:sz w:val="24"/>
          <w:szCs w:val="24"/>
          <w:lang w:val="en-GB" w:eastAsia="en-AU"/>
        </w:rPr>
        <w:t xml:space="preserve">he Tribunal hears matters </w:t>
      </w:r>
      <w:r w:rsidR="00921B03" w:rsidRPr="00921B03">
        <w:rPr>
          <w:rFonts w:ascii="Gill Sans MT" w:eastAsia="Times New Roman" w:hAnsi="Gill Sans MT" w:cs="Arial"/>
          <w:i/>
          <w:sz w:val="24"/>
          <w:szCs w:val="24"/>
          <w:lang w:val="en-GB" w:eastAsia="en-AU"/>
        </w:rPr>
        <w:t>de novo</w:t>
      </w:r>
      <w:r w:rsidR="00921B03">
        <w:rPr>
          <w:rFonts w:ascii="Gill Sans MT" w:eastAsia="Times New Roman" w:hAnsi="Gill Sans MT" w:cs="Arial"/>
          <w:sz w:val="24"/>
          <w:szCs w:val="24"/>
          <w:lang w:val="en-GB" w:eastAsia="en-AU"/>
        </w:rPr>
        <w:t xml:space="preserve">, requiring it </w:t>
      </w:r>
      <w:r w:rsidR="00E70037">
        <w:rPr>
          <w:rFonts w:ascii="Gill Sans MT" w:eastAsia="Times New Roman" w:hAnsi="Gill Sans MT" w:cs="Arial"/>
          <w:sz w:val="24"/>
          <w:szCs w:val="24"/>
          <w:lang w:val="en-GB" w:eastAsia="en-AU"/>
        </w:rPr>
        <w:t>to;</w:t>
      </w:r>
      <w:r w:rsidR="00921B03">
        <w:rPr>
          <w:rFonts w:ascii="Gill Sans MT" w:eastAsia="Times New Roman" w:hAnsi="Gill Sans MT" w:cs="Arial"/>
          <w:sz w:val="24"/>
          <w:szCs w:val="24"/>
          <w:lang w:val="en-GB" w:eastAsia="en-AU"/>
        </w:rPr>
        <w:t xml:space="preserve"> in essence, stand in the shoes of the original decision maker from whom the appeal has been taken. It does</w:t>
      </w:r>
      <w:r w:rsidR="004F17C4">
        <w:rPr>
          <w:rFonts w:ascii="Gill Sans MT" w:eastAsia="Times New Roman" w:hAnsi="Gill Sans MT" w:cs="Arial"/>
          <w:sz w:val="24"/>
          <w:szCs w:val="24"/>
          <w:lang w:val="en-GB" w:eastAsia="en-AU"/>
        </w:rPr>
        <w:t xml:space="preserve"> so</w:t>
      </w:r>
      <w:r w:rsidR="00921B03">
        <w:rPr>
          <w:rFonts w:ascii="Gill Sans MT" w:eastAsia="Times New Roman" w:hAnsi="Gill Sans MT" w:cs="Arial"/>
          <w:sz w:val="24"/>
          <w:szCs w:val="24"/>
          <w:lang w:val="en-GB" w:eastAsia="en-AU"/>
        </w:rPr>
        <w:t xml:space="preserve"> free from </w:t>
      </w:r>
      <w:r w:rsidR="00563321">
        <w:rPr>
          <w:rFonts w:ascii="Gill Sans MT" w:eastAsia="Times New Roman" w:hAnsi="Gill Sans MT" w:cs="Arial"/>
          <w:sz w:val="24"/>
          <w:szCs w:val="24"/>
          <w:lang w:val="en-GB" w:eastAsia="en-AU"/>
        </w:rPr>
        <w:t>political</w:t>
      </w:r>
      <w:r w:rsidR="00921B03">
        <w:rPr>
          <w:rFonts w:ascii="Gill Sans MT" w:eastAsia="Times New Roman" w:hAnsi="Gill Sans MT" w:cs="Arial"/>
          <w:sz w:val="24"/>
          <w:szCs w:val="24"/>
          <w:lang w:val="en-GB" w:eastAsia="en-AU"/>
        </w:rPr>
        <w:t xml:space="preserve"> or other influence and subject to strict obligations to observe the principles of natural justice, an obligation enshrined in the legislation establishing the Tribunal.  </w:t>
      </w:r>
    </w:p>
    <w:p w:rsidR="00921B03" w:rsidRDefault="00921B03" w:rsidP="00D8261E">
      <w:pPr>
        <w:spacing w:after="12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The Tribunal’s work is subject to the supervision of the Supreme Court.</w:t>
      </w:r>
    </w:p>
    <w:p w:rsidR="00EC268A" w:rsidRDefault="00563321" w:rsidP="00D8261E">
      <w:pPr>
        <w:spacing w:after="120" w:line="240" w:lineRule="auto"/>
        <w:jc w:val="both"/>
        <w:rPr>
          <w:rFonts w:ascii="Gill Sans MT" w:eastAsia="Times New Roman" w:hAnsi="Gill Sans MT" w:cs="Arial"/>
          <w:sz w:val="24"/>
          <w:szCs w:val="24"/>
          <w:lang w:val="en-GB" w:eastAsia="en-AU"/>
        </w:rPr>
      </w:pPr>
      <w:proofErr w:type="gramStart"/>
      <w:r>
        <w:rPr>
          <w:rFonts w:ascii="Gill Sans MT" w:eastAsia="Times New Roman" w:hAnsi="Gill Sans MT" w:cs="Arial"/>
          <w:sz w:val="24"/>
          <w:szCs w:val="24"/>
          <w:lang w:val="en-GB" w:eastAsia="en-AU"/>
        </w:rPr>
        <w:t>The</w:t>
      </w:r>
      <w:r w:rsidR="00921B03">
        <w:rPr>
          <w:rFonts w:ascii="Gill Sans MT" w:eastAsia="Times New Roman" w:hAnsi="Gill Sans MT" w:cs="Arial"/>
          <w:sz w:val="24"/>
          <w:szCs w:val="24"/>
          <w:lang w:val="en-GB" w:eastAsia="en-AU"/>
        </w:rPr>
        <w:t xml:space="preserve"> majority of the Tribunal’s work </w:t>
      </w:r>
      <w:r w:rsidR="004F17C4">
        <w:rPr>
          <w:rFonts w:ascii="Gill Sans MT" w:eastAsia="Times New Roman" w:hAnsi="Gill Sans MT" w:cs="Arial"/>
          <w:sz w:val="24"/>
          <w:szCs w:val="24"/>
          <w:lang w:val="en-GB" w:eastAsia="en-AU"/>
        </w:rPr>
        <w:t xml:space="preserve">in this reporting year </w:t>
      </w:r>
      <w:r w:rsidR="00921B03">
        <w:rPr>
          <w:rFonts w:ascii="Gill Sans MT" w:eastAsia="Times New Roman" w:hAnsi="Gill Sans MT" w:cs="Arial"/>
          <w:sz w:val="24"/>
          <w:szCs w:val="24"/>
          <w:lang w:val="en-GB" w:eastAsia="en-AU"/>
        </w:rPr>
        <w:t>involve</w:t>
      </w:r>
      <w:r w:rsidR="004F17C4">
        <w:rPr>
          <w:rFonts w:ascii="Gill Sans MT" w:eastAsia="Times New Roman" w:hAnsi="Gill Sans MT" w:cs="Arial"/>
          <w:sz w:val="24"/>
          <w:szCs w:val="24"/>
          <w:lang w:val="en-GB" w:eastAsia="en-AU"/>
        </w:rPr>
        <w:t>d review of council planning decisions</w:t>
      </w:r>
      <w:r w:rsidR="003647ED">
        <w:rPr>
          <w:rFonts w:ascii="Gill Sans MT" w:eastAsia="Times New Roman" w:hAnsi="Gill Sans MT" w:cs="Arial"/>
          <w:sz w:val="24"/>
          <w:szCs w:val="24"/>
          <w:lang w:val="en-GB" w:eastAsia="en-AU"/>
        </w:rPr>
        <w:t>, and thus</w:t>
      </w:r>
      <w:r w:rsidR="00921B03">
        <w:rPr>
          <w:rFonts w:ascii="Gill Sans MT" w:eastAsia="Times New Roman" w:hAnsi="Gill Sans MT" w:cs="Arial"/>
          <w:sz w:val="24"/>
          <w:szCs w:val="24"/>
          <w:lang w:val="en-GB" w:eastAsia="en-AU"/>
        </w:rPr>
        <w:t xml:space="preserve"> an interpretation </w:t>
      </w:r>
      <w:r>
        <w:rPr>
          <w:rFonts w:ascii="Gill Sans MT" w:eastAsia="Times New Roman" w:hAnsi="Gill Sans MT" w:cs="Arial"/>
          <w:sz w:val="24"/>
          <w:szCs w:val="24"/>
          <w:lang w:val="en-GB" w:eastAsia="en-AU"/>
        </w:rPr>
        <w:t>of planning</w:t>
      </w:r>
      <w:r w:rsidR="00921B03">
        <w:rPr>
          <w:rFonts w:ascii="Gill Sans MT" w:eastAsia="Times New Roman" w:hAnsi="Gill Sans MT" w:cs="Arial"/>
          <w:sz w:val="24"/>
          <w:szCs w:val="24"/>
          <w:lang w:val="en-GB" w:eastAsia="en-AU"/>
        </w:rPr>
        <w:t xml:space="preserve"> </w:t>
      </w:r>
      <w:r>
        <w:rPr>
          <w:rFonts w:ascii="Gill Sans MT" w:eastAsia="Times New Roman" w:hAnsi="Gill Sans MT" w:cs="Arial"/>
          <w:sz w:val="24"/>
          <w:szCs w:val="24"/>
          <w:lang w:val="en-GB" w:eastAsia="en-AU"/>
        </w:rPr>
        <w:t>schemes</w:t>
      </w:r>
      <w:r w:rsidR="00921B03">
        <w:rPr>
          <w:rFonts w:ascii="Gill Sans MT" w:eastAsia="Times New Roman" w:hAnsi="Gill Sans MT" w:cs="Arial"/>
          <w:sz w:val="24"/>
          <w:szCs w:val="24"/>
          <w:lang w:val="en-GB" w:eastAsia="en-AU"/>
        </w:rPr>
        <w:t>.</w:t>
      </w:r>
      <w:proofErr w:type="gramEnd"/>
      <w:r w:rsidR="00A26A3B">
        <w:rPr>
          <w:rFonts w:ascii="Gill Sans MT" w:eastAsia="Times New Roman" w:hAnsi="Gill Sans MT" w:cs="Arial"/>
          <w:sz w:val="24"/>
          <w:szCs w:val="24"/>
          <w:lang w:val="en-GB" w:eastAsia="en-AU"/>
        </w:rPr>
        <w:t xml:space="preserve"> </w:t>
      </w:r>
      <w:r w:rsidR="00285AAB">
        <w:rPr>
          <w:rFonts w:ascii="Gill Sans MT" w:eastAsia="Times New Roman" w:hAnsi="Gill Sans MT" w:cs="Arial"/>
          <w:sz w:val="24"/>
          <w:szCs w:val="24"/>
          <w:lang w:val="en-GB" w:eastAsia="en-AU"/>
        </w:rPr>
        <w:t xml:space="preserve">This involves the application of established principles of statutory interpretation, since planning schemes are subordinate legislation attracting the same approach to interpretation as legislation. The task is a technical one. </w:t>
      </w:r>
    </w:p>
    <w:p w:rsidR="00921B03" w:rsidRDefault="00A26A3B" w:rsidP="00D8261E">
      <w:pPr>
        <w:spacing w:after="12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 xml:space="preserve">The </w:t>
      </w:r>
      <w:r w:rsidR="00AE7564">
        <w:rPr>
          <w:rFonts w:ascii="Gill Sans MT" w:eastAsia="Times New Roman" w:hAnsi="Gill Sans MT" w:cs="Arial"/>
          <w:sz w:val="24"/>
          <w:szCs w:val="24"/>
          <w:lang w:val="en-GB" w:eastAsia="en-AU"/>
        </w:rPr>
        <w:t xml:space="preserve">number of different </w:t>
      </w:r>
      <w:r w:rsidR="00EC268A">
        <w:rPr>
          <w:rFonts w:ascii="Gill Sans MT" w:eastAsia="Times New Roman" w:hAnsi="Gill Sans MT" w:cs="Arial"/>
          <w:sz w:val="24"/>
          <w:szCs w:val="24"/>
          <w:lang w:val="en-GB" w:eastAsia="en-AU"/>
        </w:rPr>
        <w:t>s</w:t>
      </w:r>
      <w:r w:rsidR="00AE7564">
        <w:rPr>
          <w:rFonts w:ascii="Gill Sans MT" w:eastAsia="Times New Roman" w:hAnsi="Gill Sans MT" w:cs="Arial"/>
          <w:sz w:val="24"/>
          <w:szCs w:val="24"/>
          <w:lang w:val="en-GB" w:eastAsia="en-AU"/>
        </w:rPr>
        <w:t xml:space="preserve">chemes, the convoluted structures and language employed in some of them, </w:t>
      </w:r>
      <w:r w:rsidR="008E5C0A">
        <w:rPr>
          <w:rFonts w:ascii="Gill Sans MT" w:eastAsia="Times New Roman" w:hAnsi="Gill Sans MT" w:cs="Arial"/>
          <w:sz w:val="24"/>
          <w:szCs w:val="24"/>
          <w:lang w:val="en-GB" w:eastAsia="en-AU"/>
        </w:rPr>
        <w:t>remains a concern</w:t>
      </w:r>
      <w:r w:rsidR="00EC268A">
        <w:rPr>
          <w:rFonts w:ascii="Gill Sans MT" w:eastAsia="Times New Roman" w:hAnsi="Gill Sans MT" w:cs="Arial"/>
          <w:sz w:val="24"/>
          <w:szCs w:val="24"/>
          <w:lang w:val="en-GB" w:eastAsia="en-AU"/>
        </w:rPr>
        <w:t xml:space="preserve"> as it creates uncertainty and scope for dispute</w:t>
      </w:r>
      <w:r w:rsidR="008E5C0A">
        <w:rPr>
          <w:rFonts w:ascii="Gill Sans MT" w:eastAsia="Times New Roman" w:hAnsi="Gill Sans MT" w:cs="Arial"/>
          <w:sz w:val="24"/>
          <w:szCs w:val="24"/>
          <w:lang w:val="en-GB" w:eastAsia="en-AU"/>
        </w:rPr>
        <w:t xml:space="preserve">. </w:t>
      </w:r>
      <w:r w:rsidR="006B35D6">
        <w:rPr>
          <w:rFonts w:ascii="Gill Sans MT" w:eastAsia="Times New Roman" w:hAnsi="Gill Sans MT" w:cs="Arial"/>
          <w:sz w:val="24"/>
          <w:szCs w:val="24"/>
          <w:lang w:val="en-GB" w:eastAsia="en-AU"/>
        </w:rPr>
        <w:t>T</w:t>
      </w:r>
      <w:r w:rsidR="008E5C0A">
        <w:rPr>
          <w:rFonts w:ascii="Gill Sans MT" w:eastAsia="Times New Roman" w:hAnsi="Gill Sans MT" w:cs="Arial"/>
          <w:sz w:val="24"/>
          <w:szCs w:val="24"/>
          <w:lang w:val="en-GB" w:eastAsia="en-AU"/>
        </w:rPr>
        <w:t>ypically</w:t>
      </w:r>
      <w:r w:rsidR="00551EA3">
        <w:rPr>
          <w:rFonts w:ascii="Gill Sans MT" w:eastAsia="Times New Roman" w:hAnsi="Gill Sans MT" w:cs="Arial"/>
          <w:sz w:val="24"/>
          <w:szCs w:val="24"/>
          <w:lang w:val="en-GB" w:eastAsia="en-AU"/>
        </w:rPr>
        <w:t>,</w:t>
      </w:r>
      <w:r w:rsidR="008E5C0A">
        <w:rPr>
          <w:rFonts w:ascii="Gill Sans MT" w:eastAsia="Times New Roman" w:hAnsi="Gill Sans MT" w:cs="Arial"/>
          <w:sz w:val="24"/>
          <w:szCs w:val="24"/>
          <w:lang w:val="en-GB" w:eastAsia="en-AU"/>
        </w:rPr>
        <w:t xml:space="preserve"> the problem is that the language which has been employed </w:t>
      </w:r>
      <w:r w:rsidR="006B35D6">
        <w:rPr>
          <w:rFonts w:ascii="Gill Sans MT" w:eastAsia="Times New Roman" w:hAnsi="Gill Sans MT" w:cs="Arial"/>
          <w:sz w:val="24"/>
          <w:szCs w:val="24"/>
          <w:lang w:val="en-GB" w:eastAsia="en-AU"/>
        </w:rPr>
        <w:t>is imprecise, and to</w:t>
      </w:r>
      <w:r w:rsidR="008E5C0A">
        <w:rPr>
          <w:rFonts w:ascii="Gill Sans MT" w:eastAsia="Times New Roman" w:hAnsi="Gill Sans MT" w:cs="Arial"/>
          <w:sz w:val="24"/>
          <w:szCs w:val="24"/>
          <w:lang w:val="en-GB" w:eastAsia="en-AU"/>
        </w:rPr>
        <w:t>o many sche</w:t>
      </w:r>
      <w:r w:rsidR="006B35D6">
        <w:rPr>
          <w:rFonts w:ascii="Gill Sans MT" w:eastAsia="Times New Roman" w:hAnsi="Gill Sans MT" w:cs="Arial"/>
          <w:sz w:val="24"/>
          <w:szCs w:val="24"/>
          <w:lang w:val="en-GB" w:eastAsia="en-AU"/>
        </w:rPr>
        <w:t>mes attempt to achieve too many</w:t>
      </w:r>
      <w:r w:rsidR="008E5C0A">
        <w:rPr>
          <w:rFonts w:ascii="Gill Sans MT" w:eastAsia="Times New Roman" w:hAnsi="Gill Sans MT" w:cs="Arial"/>
          <w:sz w:val="24"/>
          <w:szCs w:val="24"/>
          <w:lang w:val="en-GB" w:eastAsia="en-AU"/>
        </w:rPr>
        <w:t xml:space="preserve"> objectives with the result that the planning document contains internal inconsistencies, and </w:t>
      </w:r>
      <w:proofErr w:type="gramStart"/>
      <w:r w:rsidR="008E5C0A">
        <w:rPr>
          <w:rFonts w:ascii="Gill Sans MT" w:eastAsia="Times New Roman" w:hAnsi="Gill Sans MT" w:cs="Arial"/>
          <w:sz w:val="24"/>
          <w:szCs w:val="24"/>
          <w:lang w:val="en-GB" w:eastAsia="en-AU"/>
        </w:rPr>
        <w:t>become</w:t>
      </w:r>
      <w:r w:rsidR="006B35D6">
        <w:rPr>
          <w:rFonts w:ascii="Gill Sans MT" w:eastAsia="Times New Roman" w:hAnsi="Gill Sans MT" w:cs="Arial"/>
          <w:sz w:val="24"/>
          <w:szCs w:val="24"/>
          <w:lang w:val="en-GB" w:eastAsia="en-AU"/>
        </w:rPr>
        <w:t>s</w:t>
      </w:r>
      <w:proofErr w:type="gramEnd"/>
      <w:r w:rsidR="008E5C0A">
        <w:rPr>
          <w:rFonts w:ascii="Gill Sans MT" w:eastAsia="Times New Roman" w:hAnsi="Gill Sans MT" w:cs="Arial"/>
          <w:sz w:val="24"/>
          <w:szCs w:val="24"/>
          <w:lang w:val="en-GB" w:eastAsia="en-AU"/>
        </w:rPr>
        <w:t xml:space="preserve"> difficult to use</w:t>
      </w:r>
      <w:r w:rsidR="00551EA3">
        <w:rPr>
          <w:rFonts w:ascii="Gill Sans MT" w:eastAsia="Times New Roman" w:hAnsi="Gill Sans MT" w:cs="Arial"/>
          <w:sz w:val="24"/>
          <w:szCs w:val="24"/>
          <w:lang w:val="en-GB" w:eastAsia="en-AU"/>
        </w:rPr>
        <w:t>.</w:t>
      </w:r>
      <w:r w:rsidR="001269D5">
        <w:rPr>
          <w:rFonts w:ascii="Gill Sans MT" w:eastAsia="Times New Roman" w:hAnsi="Gill Sans MT" w:cs="Arial"/>
          <w:sz w:val="24"/>
          <w:szCs w:val="24"/>
          <w:lang w:val="en-GB" w:eastAsia="en-AU"/>
        </w:rPr>
        <w:t xml:space="preserve"> It</w:t>
      </w:r>
      <w:r w:rsidR="008E5C0A">
        <w:rPr>
          <w:rFonts w:ascii="Gill Sans MT" w:eastAsia="Times New Roman" w:hAnsi="Gill Sans MT" w:cs="Arial"/>
          <w:sz w:val="24"/>
          <w:szCs w:val="24"/>
          <w:lang w:val="en-GB" w:eastAsia="en-AU"/>
        </w:rPr>
        <w:t xml:space="preserve"> is to be hoped that those responsible for drafting new schemes pay close regard to the objective of providing a document which can be easily understood thereby limiting the range of disputes</w:t>
      </w:r>
      <w:r w:rsidR="00A605EE">
        <w:rPr>
          <w:rFonts w:ascii="Gill Sans MT" w:eastAsia="Times New Roman" w:hAnsi="Gill Sans MT" w:cs="Arial"/>
          <w:sz w:val="24"/>
          <w:szCs w:val="24"/>
          <w:lang w:val="en-GB" w:eastAsia="en-AU"/>
        </w:rPr>
        <w:t xml:space="preserve"> which can arise</w:t>
      </w:r>
      <w:r w:rsidR="008E5C0A">
        <w:rPr>
          <w:rFonts w:ascii="Gill Sans MT" w:eastAsia="Times New Roman" w:hAnsi="Gill Sans MT" w:cs="Arial"/>
          <w:sz w:val="24"/>
          <w:szCs w:val="24"/>
          <w:lang w:val="en-GB" w:eastAsia="en-AU"/>
        </w:rPr>
        <w:t>, the resolution of which can become time consuming and costly for parties.</w:t>
      </w:r>
    </w:p>
    <w:p w:rsidR="003C2DC4" w:rsidRDefault="001165D9" w:rsidP="00D8261E">
      <w:pPr>
        <w:spacing w:after="12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 xml:space="preserve">The Tribunal continues to achieve high rates of resolution of appeals at mediation. In that respect, I record my appreciation for the work of my Registrar, Jarrod Bryan, and specialist mediators Sally Bridge and Nick Mackey.  The expeditious resolution of matters without all of the costs associated with a formal hearing is a worth-while objective. </w:t>
      </w:r>
      <w:r w:rsidR="00563321">
        <w:rPr>
          <w:rFonts w:ascii="Gill Sans MT" w:eastAsia="Times New Roman" w:hAnsi="Gill Sans MT" w:cs="Arial"/>
          <w:sz w:val="24"/>
          <w:szCs w:val="24"/>
          <w:lang w:val="en-GB" w:eastAsia="en-AU"/>
        </w:rPr>
        <w:t>The</w:t>
      </w:r>
      <w:r w:rsidR="003C2DC4">
        <w:rPr>
          <w:rFonts w:ascii="Gill Sans MT" w:eastAsia="Times New Roman" w:hAnsi="Gill Sans MT" w:cs="Arial"/>
          <w:sz w:val="24"/>
          <w:szCs w:val="24"/>
          <w:lang w:val="en-GB" w:eastAsia="en-AU"/>
        </w:rPr>
        <w:t xml:space="preserve"> result of the Tribunal’s</w:t>
      </w:r>
      <w:r>
        <w:rPr>
          <w:rFonts w:ascii="Gill Sans MT" w:eastAsia="Times New Roman" w:hAnsi="Gill Sans MT" w:cs="Arial"/>
          <w:sz w:val="24"/>
          <w:szCs w:val="24"/>
          <w:lang w:val="en-GB" w:eastAsia="en-AU"/>
        </w:rPr>
        <w:t xml:space="preserve"> efforts</w:t>
      </w:r>
      <w:r w:rsidR="003C2DC4">
        <w:rPr>
          <w:rFonts w:ascii="Gill Sans MT" w:eastAsia="Times New Roman" w:hAnsi="Gill Sans MT" w:cs="Arial"/>
          <w:sz w:val="24"/>
          <w:szCs w:val="24"/>
          <w:lang w:val="en-GB" w:eastAsia="en-AU"/>
        </w:rPr>
        <w:t xml:space="preserve"> in this respect</w:t>
      </w:r>
      <w:r>
        <w:rPr>
          <w:rFonts w:ascii="Gill Sans MT" w:eastAsia="Times New Roman" w:hAnsi="Gill Sans MT" w:cs="Arial"/>
          <w:sz w:val="24"/>
          <w:szCs w:val="24"/>
          <w:lang w:val="en-GB" w:eastAsia="en-AU"/>
        </w:rPr>
        <w:t xml:space="preserve"> has been that matters proceeding to full merits hearing tend to be </w:t>
      </w:r>
      <w:r w:rsidR="00563321">
        <w:rPr>
          <w:rFonts w:ascii="Gill Sans MT" w:eastAsia="Times New Roman" w:hAnsi="Gill Sans MT" w:cs="Arial"/>
          <w:sz w:val="24"/>
          <w:szCs w:val="24"/>
          <w:lang w:val="en-GB" w:eastAsia="en-AU"/>
        </w:rPr>
        <w:t>those</w:t>
      </w:r>
      <w:r>
        <w:rPr>
          <w:rFonts w:ascii="Gill Sans MT" w:eastAsia="Times New Roman" w:hAnsi="Gill Sans MT" w:cs="Arial"/>
          <w:sz w:val="24"/>
          <w:szCs w:val="24"/>
          <w:lang w:val="en-GB" w:eastAsia="en-AU"/>
        </w:rPr>
        <w:t xml:space="preserve"> associated with </w:t>
      </w:r>
      <w:r w:rsidR="00563321">
        <w:rPr>
          <w:rFonts w:ascii="Gill Sans MT" w:eastAsia="Times New Roman" w:hAnsi="Gill Sans MT" w:cs="Arial"/>
          <w:sz w:val="24"/>
          <w:szCs w:val="24"/>
          <w:lang w:val="en-GB" w:eastAsia="en-AU"/>
        </w:rPr>
        <w:t>major</w:t>
      </w:r>
      <w:r>
        <w:rPr>
          <w:rFonts w:ascii="Gill Sans MT" w:eastAsia="Times New Roman" w:hAnsi="Gill Sans MT" w:cs="Arial"/>
          <w:sz w:val="24"/>
          <w:szCs w:val="24"/>
          <w:lang w:val="en-GB" w:eastAsia="en-AU"/>
        </w:rPr>
        <w:t xml:space="preserve"> public works, or significant private developments. </w:t>
      </w:r>
    </w:p>
    <w:p w:rsidR="001165D9" w:rsidRDefault="001165D9" w:rsidP="00D8261E">
      <w:pPr>
        <w:spacing w:after="12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 xml:space="preserve">The major case occupying the Tribunal </w:t>
      </w:r>
      <w:r w:rsidR="00563321">
        <w:rPr>
          <w:rFonts w:ascii="Gill Sans MT" w:eastAsia="Times New Roman" w:hAnsi="Gill Sans MT" w:cs="Arial"/>
          <w:sz w:val="24"/>
          <w:szCs w:val="24"/>
          <w:lang w:val="en-GB" w:eastAsia="en-AU"/>
        </w:rPr>
        <w:t>in this</w:t>
      </w:r>
      <w:r>
        <w:rPr>
          <w:rFonts w:ascii="Gill Sans MT" w:eastAsia="Times New Roman" w:hAnsi="Gill Sans MT" w:cs="Arial"/>
          <w:sz w:val="24"/>
          <w:szCs w:val="24"/>
          <w:lang w:val="en-GB" w:eastAsia="en-AU"/>
        </w:rPr>
        <w:t xml:space="preserve"> reporting year was </w:t>
      </w:r>
      <w:r w:rsidR="00563321">
        <w:rPr>
          <w:rFonts w:ascii="Gill Sans MT" w:eastAsia="Times New Roman" w:hAnsi="Gill Sans MT" w:cs="Arial"/>
          <w:sz w:val="24"/>
          <w:szCs w:val="24"/>
          <w:lang w:val="en-GB" w:eastAsia="en-AU"/>
        </w:rPr>
        <w:t>associated</w:t>
      </w:r>
      <w:r>
        <w:rPr>
          <w:rFonts w:ascii="Gill Sans MT" w:eastAsia="Times New Roman" w:hAnsi="Gill Sans MT" w:cs="Arial"/>
          <w:sz w:val="24"/>
          <w:szCs w:val="24"/>
          <w:lang w:val="en-GB" w:eastAsia="en-AU"/>
        </w:rPr>
        <w:t xml:space="preserve"> with the Hobart City Council’s plans to </w:t>
      </w:r>
      <w:r w:rsidR="00563321">
        <w:rPr>
          <w:rFonts w:ascii="Gill Sans MT" w:eastAsia="Times New Roman" w:hAnsi="Gill Sans MT" w:cs="Arial"/>
          <w:sz w:val="24"/>
          <w:szCs w:val="24"/>
          <w:lang w:val="en-GB" w:eastAsia="en-AU"/>
        </w:rPr>
        <w:t>develop</w:t>
      </w:r>
      <w:r>
        <w:rPr>
          <w:rFonts w:ascii="Gill Sans MT" w:eastAsia="Times New Roman" w:hAnsi="Gill Sans MT" w:cs="Arial"/>
          <w:sz w:val="24"/>
          <w:szCs w:val="24"/>
          <w:lang w:val="en-GB" w:eastAsia="en-AU"/>
        </w:rPr>
        <w:t xml:space="preserve"> a walk way from Marieville Esplanade to the slipyards in Napoleon Street, Battery Point. This involved nine hearing days, thousands of pages of evidence, in excess of 200 appeal points and a very substantial written decision from the Tribunal. It represented a very good example of public participation in the planning process, a principle encouraged by the suite of legislation which regulates planning approvals in this State, and which was identified as an objective by the Minister for Planning, Mr Cleary MHA, at the time of the introduction of the legislation in 1993.</w:t>
      </w:r>
    </w:p>
    <w:p w:rsidR="001165D9" w:rsidRDefault="001165D9" w:rsidP="00D8261E">
      <w:pPr>
        <w:spacing w:after="12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 xml:space="preserve">In </w:t>
      </w:r>
      <w:r w:rsidR="00563321">
        <w:rPr>
          <w:rFonts w:ascii="Gill Sans MT" w:eastAsia="Times New Roman" w:hAnsi="Gill Sans MT" w:cs="Arial"/>
          <w:sz w:val="24"/>
          <w:szCs w:val="24"/>
          <w:lang w:val="en-GB" w:eastAsia="en-AU"/>
        </w:rPr>
        <w:t>addition</w:t>
      </w:r>
      <w:r>
        <w:rPr>
          <w:rFonts w:ascii="Gill Sans MT" w:eastAsia="Times New Roman" w:hAnsi="Gill Sans MT" w:cs="Arial"/>
          <w:sz w:val="24"/>
          <w:szCs w:val="24"/>
          <w:lang w:val="en-GB" w:eastAsia="en-AU"/>
        </w:rPr>
        <w:t xml:space="preserve"> to conducting merits hearings, the Tribunal has provided </w:t>
      </w:r>
      <w:r w:rsidR="00563321">
        <w:rPr>
          <w:rFonts w:ascii="Gill Sans MT" w:eastAsia="Times New Roman" w:hAnsi="Gill Sans MT" w:cs="Arial"/>
          <w:sz w:val="24"/>
          <w:szCs w:val="24"/>
          <w:lang w:val="en-GB" w:eastAsia="en-AU"/>
        </w:rPr>
        <w:t>numerous</w:t>
      </w:r>
      <w:r>
        <w:rPr>
          <w:rFonts w:ascii="Gill Sans MT" w:eastAsia="Times New Roman" w:hAnsi="Gill Sans MT" w:cs="Arial"/>
          <w:sz w:val="24"/>
          <w:szCs w:val="24"/>
          <w:lang w:val="en-GB" w:eastAsia="en-AU"/>
        </w:rPr>
        <w:t xml:space="preserve"> interlocutory rulings and pre-hearing </w:t>
      </w:r>
      <w:r w:rsidR="00563321">
        <w:rPr>
          <w:rFonts w:ascii="Gill Sans MT" w:eastAsia="Times New Roman" w:hAnsi="Gill Sans MT" w:cs="Arial"/>
          <w:sz w:val="24"/>
          <w:szCs w:val="24"/>
          <w:lang w:val="en-GB" w:eastAsia="en-AU"/>
        </w:rPr>
        <w:t>jurisdictional</w:t>
      </w:r>
      <w:r>
        <w:rPr>
          <w:rFonts w:ascii="Gill Sans MT" w:eastAsia="Times New Roman" w:hAnsi="Gill Sans MT" w:cs="Arial"/>
          <w:sz w:val="24"/>
          <w:szCs w:val="24"/>
          <w:lang w:val="en-GB" w:eastAsia="en-AU"/>
        </w:rPr>
        <w:t xml:space="preserve"> decisions which have assisted in </w:t>
      </w:r>
      <w:r w:rsidR="00563321">
        <w:rPr>
          <w:rFonts w:ascii="Gill Sans MT" w:eastAsia="Times New Roman" w:hAnsi="Gill Sans MT" w:cs="Arial"/>
          <w:sz w:val="24"/>
          <w:szCs w:val="24"/>
          <w:lang w:val="en-GB" w:eastAsia="en-AU"/>
        </w:rPr>
        <w:t>narrowing</w:t>
      </w:r>
      <w:r>
        <w:rPr>
          <w:rFonts w:ascii="Gill Sans MT" w:eastAsia="Times New Roman" w:hAnsi="Gill Sans MT" w:cs="Arial"/>
          <w:sz w:val="24"/>
          <w:szCs w:val="24"/>
          <w:lang w:val="en-GB" w:eastAsia="en-AU"/>
        </w:rPr>
        <w:t xml:space="preserve"> issues and reducing costs to parties.</w:t>
      </w:r>
    </w:p>
    <w:p w:rsidR="00C0765F" w:rsidRDefault="00C0765F" w:rsidP="00D8261E">
      <w:pPr>
        <w:spacing w:after="12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 xml:space="preserve">Amendments to the </w:t>
      </w:r>
      <w:r w:rsidRPr="002054D6">
        <w:rPr>
          <w:rFonts w:ascii="Gill Sans MT" w:eastAsia="Times New Roman" w:hAnsi="Gill Sans MT" w:cs="Arial"/>
          <w:i/>
          <w:sz w:val="24"/>
          <w:szCs w:val="24"/>
          <w:lang w:val="en-GB" w:eastAsia="en-AU"/>
        </w:rPr>
        <w:t>Land Use Planning &amp; Approvals Act 1993</w:t>
      </w:r>
      <w:r>
        <w:rPr>
          <w:rFonts w:ascii="Gill Sans MT" w:eastAsia="Times New Roman" w:hAnsi="Gill Sans MT" w:cs="Arial"/>
          <w:i/>
          <w:sz w:val="24"/>
          <w:szCs w:val="24"/>
          <w:lang w:val="en-GB" w:eastAsia="en-AU"/>
        </w:rPr>
        <w:t xml:space="preserve"> </w:t>
      </w:r>
      <w:r>
        <w:rPr>
          <w:rFonts w:ascii="Gill Sans MT" w:eastAsia="Times New Roman" w:hAnsi="Gill Sans MT" w:cs="Arial"/>
          <w:sz w:val="24"/>
          <w:szCs w:val="24"/>
          <w:lang w:val="en-GB" w:eastAsia="en-AU"/>
        </w:rPr>
        <w:t>this year removed from the councils of this State, the power to make application to the Tribunal for enforcement orders against those acting in breach of the planning scheme. It is not clear whether this was intended but the result is, in my opinion, an unfortunate one. It is imperative that councils are provided with access to a specialist tribunal in circumstances where serious breaches of planning schemes occur. Infringement notices may be suitable in some instances, but not all.  I would urge restoration of those rights for local planning authorities.</w:t>
      </w:r>
    </w:p>
    <w:p w:rsidR="001165D9" w:rsidRDefault="006B361D" w:rsidP="00D8261E">
      <w:pPr>
        <w:spacing w:after="12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The</w:t>
      </w:r>
      <w:r w:rsidR="001165D9">
        <w:rPr>
          <w:rFonts w:ascii="Gill Sans MT" w:eastAsia="Times New Roman" w:hAnsi="Gill Sans MT" w:cs="Arial"/>
          <w:sz w:val="24"/>
          <w:szCs w:val="24"/>
          <w:lang w:val="en-GB" w:eastAsia="en-AU"/>
        </w:rPr>
        <w:t xml:space="preserve"> Trib</w:t>
      </w:r>
      <w:r w:rsidR="00D32508">
        <w:rPr>
          <w:rFonts w:ascii="Gill Sans MT" w:eastAsia="Times New Roman" w:hAnsi="Gill Sans MT" w:cs="Arial"/>
          <w:sz w:val="24"/>
          <w:szCs w:val="24"/>
          <w:lang w:val="en-GB" w:eastAsia="en-AU"/>
        </w:rPr>
        <w:t xml:space="preserve">unal has continued the </w:t>
      </w:r>
      <w:r>
        <w:rPr>
          <w:rFonts w:ascii="Gill Sans MT" w:eastAsia="Times New Roman" w:hAnsi="Gill Sans MT" w:cs="Arial"/>
          <w:sz w:val="24"/>
          <w:szCs w:val="24"/>
          <w:lang w:val="en-GB" w:eastAsia="en-AU"/>
        </w:rPr>
        <w:t>revision</w:t>
      </w:r>
      <w:r w:rsidR="001165D9">
        <w:rPr>
          <w:rFonts w:ascii="Gill Sans MT" w:eastAsia="Times New Roman" w:hAnsi="Gill Sans MT" w:cs="Arial"/>
          <w:sz w:val="24"/>
          <w:szCs w:val="24"/>
          <w:lang w:val="en-GB" w:eastAsia="en-AU"/>
        </w:rPr>
        <w:t xml:space="preserve"> of its </w:t>
      </w:r>
      <w:r w:rsidR="00563321">
        <w:rPr>
          <w:rFonts w:ascii="Gill Sans MT" w:eastAsia="Times New Roman" w:hAnsi="Gill Sans MT" w:cs="Arial"/>
          <w:sz w:val="24"/>
          <w:szCs w:val="24"/>
          <w:lang w:val="en-GB" w:eastAsia="en-AU"/>
        </w:rPr>
        <w:t>procedural</w:t>
      </w:r>
      <w:r w:rsidR="001165D9">
        <w:rPr>
          <w:rFonts w:ascii="Gill Sans MT" w:eastAsia="Times New Roman" w:hAnsi="Gill Sans MT" w:cs="Arial"/>
          <w:sz w:val="24"/>
          <w:szCs w:val="24"/>
          <w:lang w:val="en-GB" w:eastAsia="en-AU"/>
        </w:rPr>
        <w:t xml:space="preserve"> guidelines.  </w:t>
      </w:r>
      <w:r>
        <w:rPr>
          <w:rFonts w:ascii="Gill Sans MT" w:eastAsia="Times New Roman" w:hAnsi="Gill Sans MT" w:cs="Arial"/>
          <w:sz w:val="24"/>
          <w:szCs w:val="24"/>
          <w:lang w:val="en-GB" w:eastAsia="en-AU"/>
        </w:rPr>
        <w:t>These are the rules which govern the way matters are conducted in the Tribunal. To that end, I</w:t>
      </w:r>
      <w:r w:rsidR="001165D9">
        <w:rPr>
          <w:rFonts w:ascii="Gill Sans MT" w:eastAsia="Times New Roman" w:hAnsi="Gill Sans MT" w:cs="Arial"/>
          <w:sz w:val="24"/>
          <w:szCs w:val="24"/>
          <w:lang w:val="en-GB" w:eastAsia="en-AU"/>
        </w:rPr>
        <w:t xml:space="preserve"> convened </w:t>
      </w:r>
      <w:r w:rsidR="00563321">
        <w:rPr>
          <w:rFonts w:ascii="Gill Sans MT" w:eastAsia="Times New Roman" w:hAnsi="Gill Sans MT" w:cs="Arial"/>
          <w:sz w:val="24"/>
          <w:szCs w:val="24"/>
          <w:lang w:val="en-GB" w:eastAsia="en-AU"/>
        </w:rPr>
        <w:t>for the</w:t>
      </w:r>
      <w:r w:rsidR="001165D9">
        <w:rPr>
          <w:rFonts w:ascii="Gill Sans MT" w:eastAsia="Times New Roman" w:hAnsi="Gill Sans MT" w:cs="Arial"/>
          <w:sz w:val="24"/>
          <w:szCs w:val="24"/>
          <w:lang w:val="en-GB" w:eastAsia="en-AU"/>
        </w:rPr>
        <w:t xml:space="preserve"> first time a conference </w:t>
      </w:r>
      <w:r w:rsidR="001165D9">
        <w:rPr>
          <w:rFonts w:ascii="Gill Sans MT" w:eastAsia="Times New Roman" w:hAnsi="Gill Sans MT" w:cs="Arial"/>
          <w:sz w:val="24"/>
          <w:szCs w:val="24"/>
          <w:lang w:val="en-GB" w:eastAsia="en-AU"/>
        </w:rPr>
        <w:lastRenderedPageBreak/>
        <w:t xml:space="preserve">with users of the Tribunal to </w:t>
      </w:r>
      <w:r w:rsidR="00563321">
        <w:rPr>
          <w:rFonts w:ascii="Gill Sans MT" w:eastAsia="Times New Roman" w:hAnsi="Gill Sans MT" w:cs="Arial"/>
          <w:sz w:val="24"/>
          <w:szCs w:val="24"/>
          <w:lang w:val="en-GB" w:eastAsia="en-AU"/>
        </w:rPr>
        <w:t>investigate</w:t>
      </w:r>
      <w:r w:rsidR="001165D9">
        <w:rPr>
          <w:rFonts w:ascii="Gill Sans MT" w:eastAsia="Times New Roman" w:hAnsi="Gill Sans MT" w:cs="Arial"/>
          <w:sz w:val="24"/>
          <w:szCs w:val="24"/>
          <w:lang w:val="en-GB" w:eastAsia="en-AU"/>
        </w:rPr>
        <w:t xml:space="preserve"> ways in which procedures can be improved for the benefit of those using the Tribunal’s services.  The process has resulted in a number of suggestions which the Tribunal has </w:t>
      </w:r>
      <w:r w:rsidR="00563321">
        <w:rPr>
          <w:rFonts w:ascii="Gill Sans MT" w:eastAsia="Times New Roman" w:hAnsi="Gill Sans MT" w:cs="Arial"/>
          <w:sz w:val="24"/>
          <w:szCs w:val="24"/>
          <w:lang w:val="en-GB" w:eastAsia="en-AU"/>
        </w:rPr>
        <w:t>implemented</w:t>
      </w:r>
      <w:r w:rsidR="001165D9">
        <w:rPr>
          <w:rFonts w:ascii="Gill Sans MT" w:eastAsia="Times New Roman" w:hAnsi="Gill Sans MT" w:cs="Arial"/>
          <w:sz w:val="24"/>
          <w:szCs w:val="24"/>
          <w:lang w:val="en-GB" w:eastAsia="en-AU"/>
        </w:rPr>
        <w:t xml:space="preserve">.  I expect that the review of the practice directions will be </w:t>
      </w:r>
      <w:r w:rsidR="002054D6">
        <w:rPr>
          <w:rFonts w:ascii="Gill Sans MT" w:eastAsia="Times New Roman" w:hAnsi="Gill Sans MT" w:cs="Arial"/>
          <w:sz w:val="24"/>
          <w:szCs w:val="24"/>
          <w:lang w:val="en-GB" w:eastAsia="en-AU"/>
        </w:rPr>
        <w:t xml:space="preserve">completed </w:t>
      </w:r>
      <w:r w:rsidR="007E4750">
        <w:rPr>
          <w:rFonts w:ascii="Gill Sans MT" w:eastAsia="Times New Roman" w:hAnsi="Gill Sans MT" w:cs="Arial"/>
          <w:sz w:val="24"/>
          <w:szCs w:val="24"/>
          <w:lang w:val="en-GB" w:eastAsia="en-AU"/>
        </w:rPr>
        <w:t>shortly and a revised guide will follow. The objective is a set of procedures which encourage engagement between parties, the earl</w:t>
      </w:r>
      <w:r w:rsidR="00F07B25">
        <w:rPr>
          <w:rFonts w:ascii="Gill Sans MT" w:eastAsia="Times New Roman" w:hAnsi="Gill Sans MT" w:cs="Arial"/>
          <w:sz w:val="24"/>
          <w:szCs w:val="24"/>
          <w:lang w:val="en-GB" w:eastAsia="en-AU"/>
        </w:rPr>
        <w:t>y identification of issues</w:t>
      </w:r>
      <w:r w:rsidR="00DC7DB0">
        <w:rPr>
          <w:rFonts w:ascii="Gill Sans MT" w:eastAsia="Times New Roman" w:hAnsi="Gill Sans MT" w:cs="Arial"/>
          <w:sz w:val="24"/>
          <w:szCs w:val="24"/>
          <w:lang w:val="en-GB" w:eastAsia="en-AU"/>
        </w:rPr>
        <w:t xml:space="preserve"> in dispute, and </w:t>
      </w:r>
      <w:r w:rsidR="00F07B25">
        <w:rPr>
          <w:rFonts w:ascii="Gill Sans MT" w:eastAsia="Times New Roman" w:hAnsi="Gill Sans MT" w:cs="Arial"/>
          <w:sz w:val="24"/>
          <w:szCs w:val="24"/>
          <w:lang w:val="en-GB" w:eastAsia="en-AU"/>
        </w:rPr>
        <w:t>points of agreement (to avoid the need for costly evidence to p</w:t>
      </w:r>
      <w:r w:rsidR="00DC7DB0">
        <w:rPr>
          <w:rFonts w:ascii="Gill Sans MT" w:eastAsia="Times New Roman" w:hAnsi="Gill Sans MT" w:cs="Arial"/>
          <w:sz w:val="24"/>
          <w:szCs w:val="24"/>
          <w:lang w:val="en-GB" w:eastAsia="en-AU"/>
        </w:rPr>
        <w:t xml:space="preserve">rove those matters). </w:t>
      </w:r>
      <w:r w:rsidR="00D97D8B">
        <w:rPr>
          <w:rFonts w:ascii="Gill Sans MT" w:eastAsia="Times New Roman" w:hAnsi="Gill Sans MT" w:cs="Arial"/>
          <w:sz w:val="24"/>
          <w:szCs w:val="24"/>
          <w:lang w:val="en-GB" w:eastAsia="en-AU"/>
        </w:rPr>
        <w:t xml:space="preserve">This narrows the issues which fall for </w:t>
      </w:r>
      <w:r w:rsidR="00E70037">
        <w:rPr>
          <w:rFonts w:ascii="Gill Sans MT" w:eastAsia="Times New Roman" w:hAnsi="Gill Sans MT" w:cs="Arial"/>
          <w:sz w:val="24"/>
          <w:szCs w:val="24"/>
          <w:lang w:val="en-GB" w:eastAsia="en-AU"/>
        </w:rPr>
        <w:t>mediation</w:t>
      </w:r>
      <w:r w:rsidR="00D97D8B">
        <w:rPr>
          <w:rFonts w:ascii="Gill Sans MT" w:eastAsia="Times New Roman" w:hAnsi="Gill Sans MT" w:cs="Arial"/>
          <w:sz w:val="24"/>
          <w:szCs w:val="24"/>
          <w:lang w:val="en-GB" w:eastAsia="en-AU"/>
        </w:rPr>
        <w:t xml:space="preserve"> or determination on hearing.</w:t>
      </w:r>
    </w:p>
    <w:p w:rsidR="002054D6" w:rsidRDefault="00551EA3" w:rsidP="00D8261E">
      <w:pPr>
        <w:spacing w:after="12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The Tr</w:t>
      </w:r>
      <w:r w:rsidR="00EF2B43">
        <w:rPr>
          <w:rFonts w:ascii="Gill Sans MT" w:eastAsia="Times New Roman" w:hAnsi="Gill Sans MT" w:cs="Arial"/>
          <w:sz w:val="24"/>
          <w:szCs w:val="24"/>
          <w:lang w:val="en-GB" w:eastAsia="en-AU"/>
        </w:rPr>
        <w:t>ibunal is currently preparing sessions to assist expert witnesses appearing in this jurisdi</w:t>
      </w:r>
      <w:r w:rsidR="008D3902">
        <w:rPr>
          <w:rFonts w:ascii="Gill Sans MT" w:eastAsia="Times New Roman" w:hAnsi="Gill Sans MT" w:cs="Arial"/>
          <w:sz w:val="24"/>
          <w:szCs w:val="24"/>
          <w:lang w:val="en-GB" w:eastAsia="en-AU"/>
        </w:rPr>
        <w:t xml:space="preserve">ction, in the preparation and presentation of </w:t>
      </w:r>
      <w:r w:rsidR="006F427B">
        <w:rPr>
          <w:rFonts w:ascii="Gill Sans MT" w:eastAsia="Times New Roman" w:hAnsi="Gill Sans MT" w:cs="Arial"/>
          <w:sz w:val="24"/>
          <w:szCs w:val="24"/>
          <w:lang w:val="en-GB" w:eastAsia="en-AU"/>
        </w:rPr>
        <w:t xml:space="preserve">evidence and in participating in expert conferences and giving concurrent evidence. </w:t>
      </w:r>
      <w:r w:rsidR="002B24A8">
        <w:rPr>
          <w:rFonts w:ascii="Gill Sans MT" w:eastAsia="Times New Roman" w:hAnsi="Gill Sans MT" w:cs="Arial"/>
          <w:sz w:val="24"/>
          <w:szCs w:val="24"/>
          <w:lang w:val="en-GB" w:eastAsia="en-AU"/>
        </w:rPr>
        <w:t xml:space="preserve">The expert’s role is a neutral one intended to assist the Tribunal to reach the correct of preferable decision in a matter. </w:t>
      </w:r>
      <w:r w:rsidR="008D3902">
        <w:rPr>
          <w:rFonts w:ascii="Gill Sans MT" w:eastAsia="Times New Roman" w:hAnsi="Gill Sans MT" w:cs="Arial"/>
          <w:sz w:val="24"/>
          <w:szCs w:val="24"/>
          <w:lang w:val="en-GB" w:eastAsia="en-AU"/>
        </w:rPr>
        <w:t xml:space="preserve">This year I directed a </w:t>
      </w:r>
      <w:r w:rsidR="006F427B">
        <w:rPr>
          <w:rFonts w:ascii="Gill Sans MT" w:eastAsia="Times New Roman" w:hAnsi="Gill Sans MT" w:cs="Arial"/>
          <w:sz w:val="24"/>
          <w:szCs w:val="24"/>
          <w:lang w:val="en-GB" w:eastAsia="en-AU"/>
        </w:rPr>
        <w:t>conference</w:t>
      </w:r>
      <w:r w:rsidR="008D3902">
        <w:rPr>
          <w:rFonts w:ascii="Gill Sans MT" w:eastAsia="Times New Roman" w:hAnsi="Gill Sans MT" w:cs="Arial"/>
          <w:sz w:val="24"/>
          <w:szCs w:val="24"/>
          <w:lang w:val="en-GB" w:eastAsia="en-AU"/>
        </w:rPr>
        <w:t xml:space="preserve"> of experts in a major planning application to occur before hearing</w:t>
      </w:r>
      <w:r w:rsidR="002B24A8">
        <w:rPr>
          <w:rFonts w:ascii="Gill Sans MT" w:eastAsia="Times New Roman" w:hAnsi="Gill Sans MT" w:cs="Arial"/>
          <w:sz w:val="24"/>
          <w:szCs w:val="24"/>
          <w:lang w:val="en-GB" w:eastAsia="en-AU"/>
        </w:rPr>
        <w:t xml:space="preserve">, a practice the Tribunal will repeat when it is </w:t>
      </w:r>
      <w:r w:rsidR="006F427B">
        <w:rPr>
          <w:rFonts w:ascii="Gill Sans MT" w:eastAsia="Times New Roman" w:hAnsi="Gill Sans MT" w:cs="Arial"/>
          <w:sz w:val="24"/>
          <w:szCs w:val="24"/>
          <w:lang w:val="en-GB" w:eastAsia="en-AU"/>
        </w:rPr>
        <w:t>appropriate</w:t>
      </w:r>
      <w:r w:rsidR="002B24A8">
        <w:rPr>
          <w:rFonts w:ascii="Gill Sans MT" w:eastAsia="Times New Roman" w:hAnsi="Gill Sans MT" w:cs="Arial"/>
          <w:sz w:val="24"/>
          <w:szCs w:val="24"/>
          <w:lang w:val="en-GB" w:eastAsia="en-AU"/>
        </w:rPr>
        <w:t xml:space="preserve">. </w:t>
      </w:r>
      <w:r w:rsidR="006F427B">
        <w:rPr>
          <w:rFonts w:ascii="Gill Sans MT" w:eastAsia="Times New Roman" w:hAnsi="Gill Sans MT" w:cs="Arial"/>
          <w:sz w:val="24"/>
          <w:szCs w:val="24"/>
          <w:lang w:val="en-GB" w:eastAsia="en-AU"/>
        </w:rPr>
        <w:t xml:space="preserve">Chaired by the </w:t>
      </w:r>
      <w:r w:rsidR="00FC1CB7">
        <w:rPr>
          <w:rFonts w:ascii="Gill Sans MT" w:eastAsia="Times New Roman" w:hAnsi="Gill Sans MT" w:cs="Arial"/>
          <w:sz w:val="24"/>
          <w:szCs w:val="24"/>
          <w:lang w:val="en-GB" w:eastAsia="en-AU"/>
        </w:rPr>
        <w:t>Registrar</w:t>
      </w:r>
      <w:r w:rsidR="006F427B">
        <w:rPr>
          <w:rFonts w:ascii="Gill Sans MT" w:eastAsia="Times New Roman" w:hAnsi="Gill Sans MT" w:cs="Arial"/>
          <w:sz w:val="24"/>
          <w:szCs w:val="24"/>
          <w:lang w:val="en-GB" w:eastAsia="en-AU"/>
        </w:rPr>
        <w:t xml:space="preserve">, Mr Bryan, the conference identified points of expert consensus, </w:t>
      </w:r>
      <w:r w:rsidR="00FC1CB7">
        <w:rPr>
          <w:rFonts w:ascii="Gill Sans MT" w:eastAsia="Times New Roman" w:hAnsi="Gill Sans MT" w:cs="Arial"/>
          <w:sz w:val="24"/>
          <w:szCs w:val="24"/>
          <w:lang w:val="en-GB" w:eastAsia="en-AU"/>
        </w:rPr>
        <w:t xml:space="preserve">and </w:t>
      </w:r>
      <w:r w:rsidR="006F427B">
        <w:rPr>
          <w:rFonts w:ascii="Gill Sans MT" w:eastAsia="Times New Roman" w:hAnsi="Gill Sans MT" w:cs="Arial"/>
          <w:sz w:val="24"/>
          <w:szCs w:val="24"/>
          <w:lang w:val="en-GB" w:eastAsia="en-AU"/>
        </w:rPr>
        <w:t xml:space="preserve">those aspects which </w:t>
      </w:r>
      <w:r w:rsidR="00FC1CB7">
        <w:rPr>
          <w:rFonts w:ascii="Gill Sans MT" w:eastAsia="Times New Roman" w:hAnsi="Gill Sans MT" w:cs="Arial"/>
          <w:sz w:val="24"/>
          <w:szCs w:val="24"/>
          <w:lang w:val="en-GB" w:eastAsia="en-AU"/>
        </w:rPr>
        <w:t xml:space="preserve">were in contest. The </w:t>
      </w:r>
      <w:r w:rsidR="00CA153F">
        <w:rPr>
          <w:rFonts w:ascii="Gill Sans MT" w:eastAsia="Times New Roman" w:hAnsi="Gill Sans MT" w:cs="Arial"/>
          <w:sz w:val="24"/>
          <w:szCs w:val="24"/>
          <w:lang w:val="en-GB" w:eastAsia="en-AU"/>
        </w:rPr>
        <w:t>conference</w:t>
      </w:r>
      <w:r w:rsidR="00FC1CB7">
        <w:rPr>
          <w:rFonts w:ascii="Gill Sans MT" w:eastAsia="Times New Roman" w:hAnsi="Gill Sans MT" w:cs="Arial"/>
          <w:sz w:val="24"/>
          <w:szCs w:val="24"/>
          <w:lang w:val="en-GB" w:eastAsia="en-AU"/>
        </w:rPr>
        <w:t xml:space="preserve"> resulted in</w:t>
      </w:r>
      <w:r w:rsidR="00CA153F">
        <w:rPr>
          <w:rFonts w:ascii="Gill Sans MT" w:eastAsia="Times New Roman" w:hAnsi="Gill Sans MT" w:cs="Arial"/>
          <w:sz w:val="24"/>
          <w:szCs w:val="24"/>
          <w:lang w:val="en-GB" w:eastAsia="en-AU"/>
        </w:rPr>
        <w:t xml:space="preserve"> the</w:t>
      </w:r>
      <w:r w:rsidR="00FC1CB7">
        <w:rPr>
          <w:rFonts w:ascii="Gill Sans MT" w:eastAsia="Times New Roman" w:hAnsi="Gill Sans MT" w:cs="Arial"/>
          <w:sz w:val="24"/>
          <w:szCs w:val="24"/>
          <w:lang w:val="en-GB" w:eastAsia="en-AU"/>
        </w:rPr>
        <w:t xml:space="preserve"> production of a joint statement of 14 witnesses which was available to the parties </w:t>
      </w:r>
      <w:r w:rsidR="00CA153F">
        <w:rPr>
          <w:rFonts w:ascii="Gill Sans MT" w:eastAsia="Times New Roman" w:hAnsi="Gill Sans MT" w:cs="Arial"/>
          <w:sz w:val="24"/>
          <w:szCs w:val="24"/>
          <w:lang w:val="en-GB" w:eastAsia="en-AU"/>
        </w:rPr>
        <w:t xml:space="preserve">and the Tribunal </w:t>
      </w:r>
      <w:r w:rsidR="00FC1CB7">
        <w:rPr>
          <w:rFonts w:ascii="Gill Sans MT" w:eastAsia="Times New Roman" w:hAnsi="Gill Sans MT" w:cs="Arial"/>
          <w:sz w:val="24"/>
          <w:szCs w:val="24"/>
          <w:lang w:val="en-GB" w:eastAsia="en-AU"/>
        </w:rPr>
        <w:t>at the hearing</w:t>
      </w:r>
      <w:r w:rsidR="00A6698F">
        <w:rPr>
          <w:rFonts w:ascii="Gill Sans MT" w:eastAsia="Times New Roman" w:hAnsi="Gill Sans MT" w:cs="Arial"/>
          <w:sz w:val="24"/>
          <w:szCs w:val="24"/>
          <w:lang w:val="en-GB" w:eastAsia="en-AU"/>
        </w:rPr>
        <w:t>. It i</w:t>
      </w:r>
      <w:r w:rsidR="00CA153F">
        <w:rPr>
          <w:rFonts w:ascii="Gill Sans MT" w:eastAsia="Times New Roman" w:hAnsi="Gill Sans MT" w:cs="Arial"/>
          <w:sz w:val="24"/>
          <w:szCs w:val="24"/>
          <w:lang w:val="en-GB" w:eastAsia="en-AU"/>
        </w:rPr>
        <w:t xml:space="preserve">s also intended to </w:t>
      </w:r>
      <w:r w:rsidR="00A6698F">
        <w:rPr>
          <w:rFonts w:ascii="Gill Sans MT" w:eastAsia="Times New Roman" w:hAnsi="Gill Sans MT" w:cs="Arial"/>
          <w:sz w:val="24"/>
          <w:szCs w:val="24"/>
          <w:lang w:val="en-GB" w:eastAsia="en-AU"/>
        </w:rPr>
        <w:t>introduce</w:t>
      </w:r>
      <w:r w:rsidR="00CA153F">
        <w:rPr>
          <w:rFonts w:ascii="Gill Sans MT" w:eastAsia="Times New Roman" w:hAnsi="Gill Sans MT" w:cs="Arial"/>
          <w:sz w:val="24"/>
          <w:szCs w:val="24"/>
          <w:lang w:val="en-GB" w:eastAsia="en-AU"/>
        </w:rPr>
        <w:t xml:space="preserve"> concurrent evidence at hearings, a practice which invo</w:t>
      </w:r>
      <w:r w:rsidR="008B2806">
        <w:rPr>
          <w:rFonts w:ascii="Gill Sans MT" w:eastAsia="Times New Roman" w:hAnsi="Gill Sans MT" w:cs="Arial"/>
          <w:sz w:val="24"/>
          <w:szCs w:val="24"/>
          <w:lang w:val="en-GB" w:eastAsia="en-AU"/>
        </w:rPr>
        <w:t>lves</w:t>
      </w:r>
      <w:r w:rsidR="00CA153F">
        <w:rPr>
          <w:rFonts w:ascii="Gill Sans MT" w:eastAsia="Times New Roman" w:hAnsi="Gill Sans MT" w:cs="Arial"/>
          <w:sz w:val="24"/>
          <w:szCs w:val="24"/>
          <w:lang w:val="en-GB" w:eastAsia="en-AU"/>
        </w:rPr>
        <w:t xml:space="preserve"> experts </w:t>
      </w:r>
      <w:r w:rsidR="008B2806">
        <w:rPr>
          <w:rFonts w:ascii="Gill Sans MT" w:eastAsia="Times New Roman" w:hAnsi="Gill Sans MT" w:cs="Arial"/>
          <w:sz w:val="24"/>
          <w:szCs w:val="24"/>
          <w:lang w:val="en-GB" w:eastAsia="en-AU"/>
        </w:rPr>
        <w:t xml:space="preserve">in a particular discipline, </w:t>
      </w:r>
      <w:r w:rsidR="00CA153F">
        <w:rPr>
          <w:rFonts w:ascii="Gill Sans MT" w:eastAsia="Times New Roman" w:hAnsi="Gill Sans MT" w:cs="Arial"/>
          <w:sz w:val="24"/>
          <w:szCs w:val="24"/>
          <w:lang w:val="en-GB" w:eastAsia="en-AU"/>
        </w:rPr>
        <w:t>giving</w:t>
      </w:r>
      <w:r w:rsidR="008B2806">
        <w:rPr>
          <w:rFonts w:ascii="Gill Sans MT" w:eastAsia="Times New Roman" w:hAnsi="Gill Sans MT" w:cs="Arial"/>
          <w:sz w:val="24"/>
          <w:szCs w:val="24"/>
          <w:lang w:val="en-GB" w:eastAsia="en-AU"/>
        </w:rPr>
        <w:t xml:space="preserve"> their</w:t>
      </w:r>
      <w:r w:rsidR="00CA153F">
        <w:rPr>
          <w:rFonts w:ascii="Gill Sans MT" w:eastAsia="Times New Roman" w:hAnsi="Gill Sans MT" w:cs="Arial"/>
          <w:sz w:val="24"/>
          <w:szCs w:val="24"/>
          <w:lang w:val="en-GB" w:eastAsia="en-AU"/>
        </w:rPr>
        <w:t xml:space="preserve"> evidence together</w:t>
      </w:r>
      <w:r w:rsidR="00A6698F">
        <w:rPr>
          <w:rFonts w:ascii="Gill Sans MT" w:eastAsia="Times New Roman" w:hAnsi="Gill Sans MT" w:cs="Arial"/>
          <w:sz w:val="24"/>
          <w:szCs w:val="24"/>
          <w:lang w:val="en-GB" w:eastAsia="en-AU"/>
        </w:rPr>
        <w:t xml:space="preserve">. It is sometimes called “hot tubbing” and the experience in other jurisdictions has been that it contributes to a better level of presentation, and better communication </w:t>
      </w:r>
      <w:r w:rsidR="00B81854">
        <w:rPr>
          <w:rFonts w:ascii="Gill Sans MT" w:eastAsia="Times New Roman" w:hAnsi="Gill Sans MT" w:cs="Arial"/>
          <w:sz w:val="24"/>
          <w:szCs w:val="24"/>
          <w:lang w:val="en-GB" w:eastAsia="en-AU"/>
        </w:rPr>
        <w:t xml:space="preserve">(and thus understanding) </w:t>
      </w:r>
      <w:r w:rsidR="00A6698F">
        <w:rPr>
          <w:rFonts w:ascii="Gill Sans MT" w:eastAsia="Times New Roman" w:hAnsi="Gill Sans MT" w:cs="Arial"/>
          <w:sz w:val="24"/>
          <w:szCs w:val="24"/>
          <w:lang w:val="en-GB" w:eastAsia="en-AU"/>
        </w:rPr>
        <w:t xml:space="preserve">of ideas. </w:t>
      </w:r>
      <w:r w:rsidR="00B81854">
        <w:rPr>
          <w:rFonts w:ascii="Gill Sans MT" w:eastAsia="Times New Roman" w:hAnsi="Gill Sans MT" w:cs="Arial"/>
          <w:sz w:val="24"/>
          <w:szCs w:val="24"/>
          <w:lang w:val="en-GB" w:eastAsia="en-AU"/>
        </w:rPr>
        <w:t>This will benefit everyone who is en</w:t>
      </w:r>
      <w:r w:rsidR="008B2806">
        <w:rPr>
          <w:rFonts w:ascii="Gill Sans MT" w:eastAsia="Times New Roman" w:hAnsi="Gill Sans MT" w:cs="Arial"/>
          <w:sz w:val="24"/>
          <w:szCs w:val="24"/>
          <w:lang w:val="en-GB" w:eastAsia="en-AU"/>
        </w:rPr>
        <w:t>g</w:t>
      </w:r>
      <w:r w:rsidR="00B81854">
        <w:rPr>
          <w:rFonts w:ascii="Gill Sans MT" w:eastAsia="Times New Roman" w:hAnsi="Gill Sans MT" w:cs="Arial"/>
          <w:sz w:val="24"/>
          <w:szCs w:val="24"/>
          <w:lang w:val="en-GB" w:eastAsia="en-AU"/>
        </w:rPr>
        <w:t>aged with the Tribunal, and assist the Tribunal in the fulfilment of its statutory functions.</w:t>
      </w:r>
    </w:p>
    <w:p w:rsidR="002054D6" w:rsidRPr="002E4455" w:rsidRDefault="002054D6" w:rsidP="00E70037">
      <w:pPr>
        <w:spacing w:after="0" w:line="240" w:lineRule="auto"/>
        <w:jc w:val="both"/>
        <w:rPr>
          <w:rFonts w:ascii="Gill Sans MT" w:eastAsia="Times New Roman" w:hAnsi="Gill Sans MT" w:cs="Arial"/>
          <w:b/>
          <w:sz w:val="24"/>
          <w:szCs w:val="24"/>
          <w:lang w:val="en-GB" w:eastAsia="en-AU"/>
        </w:rPr>
      </w:pPr>
    </w:p>
    <w:p w:rsidR="002F5C93" w:rsidRPr="00F54C2F" w:rsidRDefault="002E4455" w:rsidP="00F54C2F">
      <w:pPr>
        <w:pStyle w:val="Heading1"/>
      </w:pPr>
      <w:r w:rsidRPr="00F54C2F">
        <w:t>Acts for which the Tribunal is responsible</w:t>
      </w:r>
    </w:p>
    <w:p w:rsidR="002F5C93" w:rsidRPr="00C36CF6" w:rsidRDefault="002F5C93" w:rsidP="00E70037">
      <w:pPr>
        <w:spacing w:after="0" w:line="240" w:lineRule="auto"/>
        <w:jc w:val="both"/>
        <w:rPr>
          <w:rFonts w:ascii="Gill Sans MT" w:eastAsia="Times New Roman" w:hAnsi="Gill Sans MT" w:cs="Arial"/>
          <w:sz w:val="24"/>
          <w:szCs w:val="24"/>
          <w:lang w:val="en-GB" w:eastAsia="en-AU"/>
        </w:rPr>
      </w:pPr>
    </w:p>
    <w:p w:rsidR="00CE24E1" w:rsidRPr="00C36CF6" w:rsidRDefault="00CE24E1" w:rsidP="00E70037">
      <w:pPr>
        <w:numPr>
          <w:ilvl w:val="0"/>
          <w:numId w:val="1"/>
        </w:numPr>
        <w:tabs>
          <w:tab w:val="clear" w:pos="360"/>
          <w:tab w:val="num" w:pos="-360"/>
        </w:tabs>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Agricultural and Veterinary Chemicals (Control of Use) Act 1995;</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Building Act 2000;</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Building Regulations 2004;</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Drains Act 1954;</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Environmental Management and Pollution Control Act 1994;</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Fire Service Act 1979</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 xml:space="preserve">Gas Act 2000; </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Gas Pipelines Act 2000;</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General Fire Regulations 2010;</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Historic Cultural Heritage Act 1995;</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Inland Fisheries Act 1995;</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Land Use Planning and Approvals Act 1993;</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Living Marine Resources Management Act 1995;</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Local Government (Highways) Act 1982;</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Local Government Act 1993;</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Marine Farming Planning Act 1995;</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National Parks and Reserves Management Act 2002;</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Plumbing Regulations 2004;</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Public Health Act 1997;</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Strata Titles Act 1998;</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Threatened Species Protection Act 1995;</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Water and Sewerage Industry Act 2008;</w:t>
      </w:r>
    </w:p>
    <w:p w:rsidR="00CE24E1" w:rsidRPr="00C36CF6" w:rsidRDefault="00CE24E1" w:rsidP="00E70037">
      <w:pPr>
        <w:numPr>
          <w:ilvl w:val="0"/>
          <w:numId w:val="1"/>
        </w:numPr>
        <w:spacing w:after="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Water Management Act 1999;</w:t>
      </w:r>
    </w:p>
    <w:p w:rsidR="00925114" w:rsidRDefault="00925114" w:rsidP="00E70037">
      <w:pPr>
        <w:spacing w:after="0" w:line="240" w:lineRule="auto"/>
        <w:jc w:val="both"/>
        <w:rPr>
          <w:rFonts w:ascii="Gill Sans MT" w:eastAsia="Times New Roman" w:hAnsi="Gill Sans MT" w:cs="Arial"/>
          <w:sz w:val="24"/>
          <w:szCs w:val="24"/>
          <w:lang w:eastAsia="en-AU"/>
        </w:rPr>
      </w:pPr>
    </w:p>
    <w:p w:rsidR="00CE24E1" w:rsidRPr="00CE24E1" w:rsidRDefault="00CE24E1" w:rsidP="00F54C2F">
      <w:pPr>
        <w:pStyle w:val="Heading1"/>
      </w:pPr>
      <w:r w:rsidRPr="00CE24E1">
        <w:t>Activity</w:t>
      </w:r>
    </w:p>
    <w:p w:rsidR="00CE24E1" w:rsidRDefault="00CE24E1" w:rsidP="00E70037">
      <w:pPr>
        <w:spacing w:after="0" w:line="240" w:lineRule="auto"/>
        <w:jc w:val="both"/>
        <w:rPr>
          <w:rFonts w:ascii="Gill Sans MT" w:eastAsia="Times New Roman" w:hAnsi="Gill Sans MT" w:cs="Arial"/>
          <w:sz w:val="24"/>
          <w:szCs w:val="24"/>
          <w:lang w:eastAsia="en-AU"/>
        </w:rPr>
      </w:pPr>
    </w:p>
    <w:p w:rsidR="00CE24E1" w:rsidRDefault="001F068B" w:rsidP="00E70037">
      <w:pPr>
        <w:spacing w:after="0" w:line="240" w:lineRule="auto"/>
        <w:jc w:val="both"/>
        <w:rPr>
          <w:rFonts w:ascii="Gill Sans MT" w:eastAsia="Times New Roman" w:hAnsi="Gill Sans MT" w:cs="Arial"/>
          <w:sz w:val="24"/>
          <w:szCs w:val="24"/>
          <w:lang w:eastAsia="en-AU"/>
        </w:rPr>
      </w:pPr>
      <w:r w:rsidRPr="00C36CF6">
        <w:rPr>
          <w:rFonts w:ascii="Gill Sans MT" w:eastAsia="Times New Roman" w:hAnsi="Gill Sans MT" w:cs="Arial"/>
          <w:sz w:val="24"/>
          <w:szCs w:val="24"/>
          <w:lang w:eastAsia="en-AU"/>
        </w:rPr>
        <w:lastRenderedPageBreak/>
        <w:t xml:space="preserve">Appeals from planning authorities constituted the majority of the Tribunal’s work this year.  </w:t>
      </w:r>
      <w:r w:rsidR="00CE24E1" w:rsidRPr="00245A1D">
        <w:rPr>
          <w:rFonts w:ascii="Gill Sans MT" w:hAnsi="Gill Sans MT" w:cs="Arial"/>
          <w:sz w:val="24"/>
          <w:szCs w:val="24"/>
        </w:rPr>
        <w:t xml:space="preserve">Set out </w:t>
      </w:r>
      <w:r w:rsidR="00CE24E1">
        <w:rPr>
          <w:rFonts w:ascii="Gill Sans MT" w:hAnsi="Gill Sans MT" w:cs="Arial"/>
          <w:sz w:val="24"/>
          <w:szCs w:val="24"/>
        </w:rPr>
        <w:t>in</w:t>
      </w:r>
      <w:r w:rsidR="00CE24E1" w:rsidRPr="00245A1D">
        <w:rPr>
          <w:rFonts w:ascii="Gill Sans MT" w:hAnsi="Gill Sans MT" w:cs="Arial"/>
          <w:sz w:val="24"/>
          <w:szCs w:val="24"/>
        </w:rPr>
        <w:t xml:space="preserve"> Table 2</w:t>
      </w:r>
      <w:r w:rsidR="00CE24E1">
        <w:rPr>
          <w:rFonts w:ascii="Gill Sans MT" w:hAnsi="Gill Sans MT" w:cs="Arial"/>
          <w:sz w:val="24"/>
          <w:szCs w:val="24"/>
        </w:rPr>
        <w:t xml:space="preserve"> is</w:t>
      </w:r>
      <w:r w:rsidR="00CE24E1" w:rsidRPr="00245A1D">
        <w:rPr>
          <w:rFonts w:ascii="Gill Sans MT" w:hAnsi="Gill Sans MT" w:cs="Arial"/>
          <w:sz w:val="24"/>
          <w:szCs w:val="24"/>
        </w:rPr>
        <w:t xml:space="preserve"> the number</w:t>
      </w:r>
      <w:r w:rsidR="00CE24E1">
        <w:rPr>
          <w:rFonts w:ascii="Gill Sans MT" w:hAnsi="Gill Sans MT" w:cs="Arial"/>
          <w:sz w:val="24"/>
          <w:szCs w:val="24"/>
        </w:rPr>
        <w:t xml:space="preserve"> and types of appeal</w:t>
      </w:r>
      <w:r w:rsidR="00CE24E1" w:rsidRPr="00245A1D">
        <w:rPr>
          <w:rFonts w:ascii="Gill Sans MT" w:hAnsi="Gill Sans MT" w:cs="Arial"/>
          <w:sz w:val="24"/>
          <w:szCs w:val="24"/>
        </w:rPr>
        <w:t xml:space="preserve"> and applications dealt with by the Tribunal in the year the subject of this report</w:t>
      </w:r>
      <w:r w:rsidR="00CE24E1" w:rsidRPr="005D4201">
        <w:rPr>
          <w:rFonts w:ascii="Gill Sans MT" w:hAnsi="Gill Sans MT" w:cs="Arial"/>
          <w:sz w:val="24"/>
          <w:szCs w:val="24"/>
        </w:rPr>
        <w:t xml:space="preserve">.   It will be noted that the Tribunal has assumed responsibility for appeals under the </w:t>
      </w:r>
      <w:r w:rsidR="00CE24E1" w:rsidRPr="005D4201">
        <w:rPr>
          <w:rFonts w:ascii="Gill Sans MT" w:hAnsi="Gill Sans MT" w:cs="Arial"/>
          <w:i/>
          <w:sz w:val="24"/>
          <w:szCs w:val="24"/>
        </w:rPr>
        <w:t>Building Act 2000</w:t>
      </w:r>
      <w:r w:rsidR="005D4201" w:rsidRPr="005D4201">
        <w:rPr>
          <w:rFonts w:ascii="Gill Sans MT" w:hAnsi="Gill Sans MT" w:cs="Arial"/>
          <w:sz w:val="24"/>
          <w:szCs w:val="24"/>
        </w:rPr>
        <w:t xml:space="preserve"> and 9</w:t>
      </w:r>
      <w:r w:rsidR="00CE24E1" w:rsidRPr="005D4201">
        <w:rPr>
          <w:rFonts w:ascii="Gill Sans MT" w:hAnsi="Gill Sans MT" w:cs="Arial"/>
          <w:sz w:val="24"/>
          <w:szCs w:val="24"/>
        </w:rPr>
        <w:t xml:space="preserve"> matters came</w:t>
      </w:r>
      <w:r w:rsidR="00CE24E1" w:rsidRPr="00245A1D">
        <w:rPr>
          <w:rFonts w:ascii="Gill Sans MT" w:hAnsi="Gill Sans MT" w:cs="Arial"/>
          <w:sz w:val="24"/>
          <w:szCs w:val="24"/>
        </w:rPr>
        <w:t xml:space="preserve"> before the Tribunal in that category.  Whilst there was an overall decline in the number of matters dealt with by the Tribunal in the year the subject of this report, there has been an increase in the number of </w:t>
      </w:r>
      <w:r w:rsidR="00925114">
        <w:rPr>
          <w:rFonts w:ascii="Gill Sans MT" w:hAnsi="Gill Sans MT" w:cs="Arial"/>
          <w:sz w:val="24"/>
          <w:szCs w:val="24"/>
        </w:rPr>
        <w:t xml:space="preserve">longer and more </w:t>
      </w:r>
      <w:r w:rsidR="00CE24E1" w:rsidRPr="00245A1D">
        <w:rPr>
          <w:rFonts w:ascii="Gill Sans MT" w:hAnsi="Gill Sans MT" w:cs="Arial"/>
          <w:sz w:val="24"/>
          <w:szCs w:val="24"/>
        </w:rPr>
        <w:t>complex appeals</w:t>
      </w:r>
      <w:r w:rsidR="00CE24E1">
        <w:rPr>
          <w:rFonts w:ascii="Gill Sans MT" w:hAnsi="Gill Sans MT" w:cs="Arial"/>
          <w:sz w:val="24"/>
          <w:szCs w:val="24"/>
        </w:rPr>
        <w:t xml:space="preserve">. </w:t>
      </w:r>
    </w:p>
    <w:p w:rsidR="00CE24E1" w:rsidRDefault="00CE24E1" w:rsidP="00E70037">
      <w:pPr>
        <w:spacing w:after="0" w:line="240" w:lineRule="auto"/>
        <w:jc w:val="both"/>
        <w:rPr>
          <w:rFonts w:ascii="Gill Sans MT" w:eastAsia="Times New Roman" w:hAnsi="Gill Sans MT" w:cs="Arial"/>
          <w:sz w:val="24"/>
          <w:szCs w:val="24"/>
          <w:lang w:eastAsia="en-AU"/>
        </w:rPr>
      </w:pPr>
    </w:p>
    <w:tbl>
      <w:tblPr>
        <w:tblW w:w="10542" w:type="dxa"/>
        <w:jc w:val="center"/>
        <w:tblInd w:w="191" w:type="dxa"/>
        <w:tblLook w:val="04A0" w:firstRow="1" w:lastRow="0" w:firstColumn="1" w:lastColumn="0" w:noHBand="0" w:noVBand="1"/>
      </w:tblPr>
      <w:tblGrid>
        <w:gridCol w:w="2862"/>
        <w:gridCol w:w="960"/>
        <w:gridCol w:w="960"/>
        <w:gridCol w:w="960"/>
        <w:gridCol w:w="960"/>
        <w:gridCol w:w="960"/>
        <w:gridCol w:w="960"/>
        <w:gridCol w:w="960"/>
        <w:gridCol w:w="960"/>
      </w:tblGrid>
      <w:tr w:rsidR="002F5C93" w:rsidRPr="00C36CF6" w:rsidTr="00A1521B">
        <w:trPr>
          <w:trHeight w:val="330"/>
          <w:jc w:val="center"/>
        </w:trPr>
        <w:tc>
          <w:tcPr>
            <w:tcW w:w="2862" w:type="dxa"/>
            <w:tcBorders>
              <w:top w:val="nil"/>
              <w:left w:val="nil"/>
              <w:bottom w:val="single" w:sz="8" w:space="0" w:color="auto"/>
              <w:right w:val="nil"/>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b/>
                <w:bCs/>
                <w:color w:val="000000"/>
                <w:sz w:val="24"/>
                <w:szCs w:val="24"/>
                <w:lang w:eastAsia="en-AU"/>
              </w:rPr>
            </w:pPr>
            <w:r w:rsidRPr="00C36CF6">
              <w:rPr>
                <w:rFonts w:ascii="Gill Sans MT" w:eastAsia="Times New Roman" w:hAnsi="Gill Sans MT" w:cs="Arial"/>
                <w:b/>
                <w:bCs/>
                <w:color w:val="000000"/>
                <w:sz w:val="24"/>
                <w:szCs w:val="24"/>
                <w:lang w:eastAsia="en-AU"/>
              </w:rPr>
              <w:t>Table 2</w:t>
            </w:r>
          </w:p>
        </w:tc>
        <w:tc>
          <w:tcPr>
            <w:tcW w:w="960" w:type="dxa"/>
            <w:tcBorders>
              <w:top w:val="nil"/>
              <w:left w:val="nil"/>
              <w:bottom w:val="single" w:sz="8" w:space="0" w:color="auto"/>
              <w:right w:val="nil"/>
            </w:tcBorders>
            <w:shd w:val="clear" w:color="auto" w:fill="auto"/>
            <w:noWrap/>
            <w:vAlign w:val="bottom"/>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noWrap/>
            <w:vAlign w:val="bottom"/>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noWrap/>
            <w:vAlign w:val="bottom"/>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noWrap/>
            <w:vAlign w:val="bottom"/>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noWrap/>
            <w:vAlign w:val="bottom"/>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noWrap/>
            <w:vAlign w:val="bottom"/>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noWrap/>
            <w:vAlign w:val="bottom"/>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vAlign w:val="bottom"/>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r>
      <w:tr w:rsidR="002F5C93" w:rsidRPr="00C36CF6" w:rsidTr="004D762F">
        <w:trPr>
          <w:trHeight w:val="255"/>
          <w:jc w:val="center"/>
        </w:trPr>
        <w:tc>
          <w:tcPr>
            <w:tcW w:w="2862" w:type="dxa"/>
            <w:tcBorders>
              <w:top w:val="single" w:sz="8" w:space="0" w:color="auto"/>
              <w:left w:val="single" w:sz="8" w:space="0" w:color="auto"/>
              <w:bottom w:val="single" w:sz="4" w:space="0" w:color="auto"/>
              <w:right w:val="single" w:sz="8" w:space="0" w:color="auto"/>
            </w:tcBorders>
            <w:shd w:val="clear" w:color="auto" w:fill="7F7F7F"/>
            <w:noWrap/>
            <w:vAlign w:val="center"/>
            <w:hideMark/>
          </w:tcPr>
          <w:p w:rsidR="002F5C93" w:rsidRPr="00C36CF6" w:rsidRDefault="002F5C93" w:rsidP="00E70037">
            <w:pPr>
              <w:spacing w:after="0" w:line="240" w:lineRule="auto"/>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Appeals By Legislations</w:t>
            </w:r>
          </w:p>
        </w:tc>
        <w:tc>
          <w:tcPr>
            <w:tcW w:w="960" w:type="dxa"/>
            <w:tcBorders>
              <w:top w:val="single" w:sz="8" w:space="0" w:color="auto"/>
              <w:left w:val="nil"/>
              <w:bottom w:val="single" w:sz="4" w:space="0" w:color="auto"/>
              <w:right w:val="single" w:sz="8" w:space="0" w:color="auto"/>
            </w:tcBorders>
            <w:shd w:val="clear" w:color="auto" w:fill="7F7F7F"/>
            <w:noWrap/>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2007-08</w:t>
            </w:r>
          </w:p>
        </w:tc>
        <w:tc>
          <w:tcPr>
            <w:tcW w:w="960" w:type="dxa"/>
            <w:tcBorders>
              <w:top w:val="single" w:sz="8" w:space="0" w:color="auto"/>
              <w:left w:val="nil"/>
              <w:bottom w:val="single" w:sz="4" w:space="0" w:color="auto"/>
              <w:right w:val="single" w:sz="8" w:space="0" w:color="auto"/>
            </w:tcBorders>
            <w:shd w:val="clear" w:color="auto" w:fill="7F7F7F"/>
            <w:noWrap/>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2008-09</w:t>
            </w:r>
          </w:p>
        </w:tc>
        <w:tc>
          <w:tcPr>
            <w:tcW w:w="960" w:type="dxa"/>
            <w:tcBorders>
              <w:top w:val="single" w:sz="8" w:space="0" w:color="auto"/>
              <w:left w:val="nil"/>
              <w:bottom w:val="single" w:sz="4" w:space="0" w:color="auto"/>
              <w:right w:val="single" w:sz="8" w:space="0" w:color="auto"/>
            </w:tcBorders>
            <w:shd w:val="clear" w:color="auto" w:fill="7F7F7F"/>
            <w:noWrap/>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2009-10</w:t>
            </w:r>
          </w:p>
        </w:tc>
        <w:tc>
          <w:tcPr>
            <w:tcW w:w="960" w:type="dxa"/>
            <w:tcBorders>
              <w:top w:val="single" w:sz="8" w:space="0" w:color="auto"/>
              <w:left w:val="nil"/>
              <w:bottom w:val="single" w:sz="4" w:space="0" w:color="auto"/>
              <w:right w:val="single" w:sz="8" w:space="0" w:color="auto"/>
            </w:tcBorders>
            <w:shd w:val="clear" w:color="auto" w:fill="7F7F7F"/>
            <w:noWrap/>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2010-11</w:t>
            </w:r>
          </w:p>
        </w:tc>
        <w:tc>
          <w:tcPr>
            <w:tcW w:w="960" w:type="dxa"/>
            <w:tcBorders>
              <w:top w:val="single" w:sz="8" w:space="0" w:color="auto"/>
              <w:left w:val="nil"/>
              <w:bottom w:val="single" w:sz="4" w:space="0" w:color="auto"/>
              <w:right w:val="single" w:sz="8" w:space="0" w:color="auto"/>
            </w:tcBorders>
            <w:shd w:val="clear" w:color="auto" w:fill="7F7F7F"/>
            <w:noWrap/>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2011-12</w:t>
            </w:r>
          </w:p>
        </w:tc>
        <w:tc>
          <w:tcPr>
            <w:tcW w:w="960" w:type="dxa"/>
            <w:tcBorders>
              <w:top w:val="single" w:sz="8" w:space="0" w:color="auto"/>
              <w:left w:val="nil"/>
              <w:bottom w:val="single" w:sz="4" w:space="0" w:color="auto"/>
              <w:right w:val="single" w:sz="8" w:space="0" w:color="auto"/>
            </w:tcBorders>
            <w:shd w:val="clear" w:color="auto" w:fill="7F7F7F"/>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2012-13</w:t>
            </w:r>
          </w:p>
        </w:tc>
        <w:tc>
          <w:tcPr>
            <w:tcW w:w="960" w:type="dxa"/>
            <w:tcBorders>
              <w:top w:val="single" w:sz="8" w:space="0" w:color="auto"/>
              <w:left w:val="nil"/>
              <w:bottom w:val="single" w:sz="4" w:space="0" w:color="auto"/>
              <w:right w:val="single" w:sz="8" w:space="0" w:color="auto"/>
            </w:tcBorders>
            <w:shd w:val="clear" w:color="auto" w:fill="7F7F7F"/>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2013-14</w:t>
            </w:r>
          </w:p>
        </w:tc>
        <w:tc>
          <w:tcPr>
            <w:tcW w:w="960" w:type="dxa"/>
            <w:tcBorders>
              <w:top w:val="single" w:sz="8" w:space="0" w:color="auto"/>
              <w:left w:val="nil"/>
              <w:bottom w:val="single" w:sz="4" w:space="0" w:color="auto"/>
              <w:right w:val="single" w:sz="8" w:space="0" w:color="auto"/>
            </w:tcBorders>
            <w:shd w:val="clear" w:color="auto" w:fill="7F7F7F"/>
            <w:vAlign w:val="center"/>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Pr>
                <w:rFonts w:ascii="Gill Sans MT" w:eastAsia="Times New Roman" w:hAnsi="Gill Sans MT" w:cs="Arial"/>
                <w:b/>
                <w:bCs/>
                <w:color w:val="000000"/>
                <w:sz w:val="20"/>
                <w:szCs w:val="20"/>
                <w:lang w:eastAsia="en-AU"/>
              </w:rPr>
              <w:t>2014</w:t>
            </w:r>
            <w:r w:rsidRPr="00C36CF6">
              <w:rPr>
                <w:rFonts w:ascii="Gill Sans MT" w:eastAsia="Times New Roman" w:hAnsi="Gill Sans MT" w:cs="Arial"/>
                <w:b/>
                <w:bCs/>
                <w:color w:val="000000"/>
                <w:sz w:val="20"/>
                <w:szCs w:val="20"/>
                <w:lang w:eastAsia="en-AU"/>
              </w:rPr>
              <w:t>-1</w:t>
            </w:r>
            <w:r>
              <w:rPr>
                <w:rFonts w:ascii="Gill Sans MT" w:eastAsia="Times New Roman" w:hAnsi="Gill Sans MT" w:cs="Arial"/>
                <w:b/>
                <w:bCs/>
                <w:color w:val="000000"/>
                <w:sz w:val="20"/>
                <w:szCs w:val="20"/>
                <w:lang w:eastAsia="en-AU"/>
              </w:rPr>
              <w:t>5</w:t>
            </w:r>
          </w:p>
        </w:tc>
      </w:tr>
      <w:tr w:rsidR="002F5C93" w:rsidRPr="00C36CF6" w:rsidTr="00A1521B">
        <w:trPr>
          <w:trHeight w:val="270"/>
          <w:jc w:val="center"/>
        </w:trPr>
        <w:tc>
          <w:tcPr>
            <w:tcW w:w="286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LUPAA</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425</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300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270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266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195</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150</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117</w:t>
            </w:r>
          </w:p>
        </w:tc>
        <w:tc>
          <w:tcPr>
            <w:tcW w:w="960" w:type="dxa"/>
            <w:tcBorders>
              <w:top w:val="single" w:sz="4" w:space="0" w:color="auto"/>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Pr>
                <w:rFonts w:ascii="Gill Sans MT" w:eastAsia="Times New Roman" w:hAnsi="Gill Sans MT" w:cs="Arial"/>
                <w:color w:val="000000"/>
                <w:sz w:val="20"/>
                <w:szCs w:val="20"/>
                <w:lang w:eastAsia="en-AU"/>
              </w:rPr>
              <w:t>101</w:t>
            </w:r>
          </w:p>
        </w:tc>
      </w:tr>
      <w:tr w:rsidR="002F5C93" w:rsidRPr="00C36CF6" w:rsidTr="00A1521B">
        <w:trPr>
          <w:trHeight w:val="270"/>
          <w:jc w:val="center"/>
        </w:trPr>
        <w:tc>
          <w:tcPr>
            <w:tcW w:w="2862" w:type="dxa"/>
            <w:tcBorders>
              <w:top w:val="nil"/>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Heritage</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14</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13</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19</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14</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11</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7</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10</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p>
        </w:tc>
      </w:tr>
      <w:tr w:rsidR="002F5C93" w:rsidRPr="00C36CF6" w:rsidTr="00A1521B">
        <w:trPr>
          <w:trHeight w:val="270"/>
          <w:jc w:val="center"/>
        </w:trPr>
        <w:tc>
          <w:tcPr>
            <w:tcW w:w="2862" w:type="dxa"/>
            <w:tcBorders>
              <w:top w:val="nil"/>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SOL</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p>
        </w:tc>
      </w:tr>
      <w:tr w:rsidR="002F5C93" w:rsidRPr="00C36CF6" w:rsidTr="00A1521B">
        <w:trPr>
          <w:trHeight w:val="270"/>
          <w:jc w:val="center"/>
        </w:trPr>
        <w:tc>
          <w:tcPr>
            <w:tcW w:w="2862" w:type="dxa"/>
            <w:tcBorders>
              <w:top w:val="nil"/>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Marine</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3</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5</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3</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4</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r>
      <w:tr w:rsidR="002F5C93" w:rsidRPr="00C36CF6" w:rsidTr="00A1521B">
        <w:trPr>
          <w:trHeight w:val="270"/>
          <w:jc w:val="center"/>
        </w:trPr>
        <w:tc>
          <w:tcPr>
            <w:tcW w:w="2862" w:type="dxa"/>
            <w:tcBorders>
              <w:top w:val="nil"/>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Water</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4</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5</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4</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p>
        </w:tc>
      </w:tr>
      <w:tr w:rsidR="002F5C93" w:rsidRPr="00C36CF6" w:rsidTr="00A1521B">
        <w:trPr>
          <w:trHeight w:val="270"/>
          <w:jc w:val="center"/>
        </w:trPr>
        <w:tc>
          <w:tcPr>
            <w:tcW w:w="2862" w:type="dxa"/>
            <w:tcBorders>
              <w:top w:val="nil"/>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Strata Titles</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7</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3</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4</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Pr>
                <w:rFonts w:ascii="Gill Sans MT" w:eastAsia="Times New Roman" w:hAnsi="Gill Sans MT" w:cs="Arial"/>
                <w:color w:val="000000"/>
                <w:sz w:val="20"/>
                <w:szCs w:val="20"/>
                <w:lang w:eastAsia="en-AU"/>
              </w:rPr>
              <w:t>5</w:t>
            </w:r>
          </w:p>
        </w:tc>
      </w:tr>
      <w:tr w:rsidR="002F5C93" w:rsidRPr="00C36CF6" w:rsidTr="00A1521B">
        <w:trPr>
          <w:trHeight w:val="270"/>
          <w:jc w:val="center"/>
        </w:trPr>
        <w:tc>
          <w:tcPr>
            <w:tcW w:w="2862" w:type="dxa"/>
            <w:tcBorders>
              <w:top w:val="nil"/>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EMPCA</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3</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5</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6</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4</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Pr>
                <w:rFonts w:ascii="Gill Sans MT" w:eastAsia="Times New Roman" w:hAnsi="Gill Sans MT" w:cs="Arial"/>
                <w:color w:val="000000"/>
                <w:sz w:val="20"/>
                <w:szCs w:val="20"/>
                <w:lang w:eastAsia="en-AU"/>
              </w:rPr>
              <w:t>2</w:t>
            </w:r>
          </w:p>
        </w:tc>
      </w:tr>
      <w:tr w:rsidR="002F5C93" w:rsidRPr="00C36CF6" w:rsidTr="00A1521B">
        <w:trPr>
          <w:trHeight w:val="270"/>
          <w:jc w:val="center"/>
        </w:trPr>
        <w:tc>
          <w:tcPr>
            <w:tcW w:w="2862" w:type="dxa"/>
            <w:tcBorders>
              <w:top w:val="nil"/>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Threatened Species</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r>
      <w:tr w:rsidR="002F5C93" w:rsidRPr="00C36CF6" w:rsidTr="00A1521B">
        <w:trPr>
          <w:trHeight w:val="270"/>
          <w:jc w:val="center"/>
        </w:trPr>
        <w:tc>
          <w:tcPr>
            <w:tcW w:w="2862" w:type="dxa"/>
            <w:tcBorders>
              <w:top w:val="nil"/>
              <w:left w:val="single" w:sz="8" w:space="0" w:color="auto"/>
              <w:bottom w:val="single" w:sz="8" w:space="0" w:color="auto"/>
              <w:right w:val="nil"/>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Local Govt. Highways Act</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21</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r>
      <w:tr w:rsidR="002F5C93" w:rsidRPr="00C36CF6" w:rsidTr="00A1521B">
        <w:trPr>
          <w:trHeight w:val="270"/>
          <w:jc w:val="center"/>
        </w:trPr>
        <w:tc>
          <w:tcPr>
            <w:tcW w:w="2862" w:type="dxa"/>
            <w:tcBorders>
              <w:top w:val="nil"/>
              <w:left w:val="single" w:sz="8" w:space="0" w:color="auto"/>
              <w:bottom w:val="single" w:sz="8" w:space="0" w:color="auto"/>
              <w:right w:val="nil"/>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Water &amp; Sewerage Industry Act</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r>
      <w:tr w:rsidR="002F5C93" w:rsidRPr="00C36CF6" w:rsidTr="00A1521B">
        <w:trPr>
          <w:trHeight w:val="270"/>
          <w:jc w:val="center"/>
        </w:trPr>
        <w:tc>
          <w:tcPr>
            <w:tcW w:w="2862" w:type="dxa"/>
            <w:tcBorders>
              <w:top w:val="nil"/>
              <w:left w:val="single" w:sz="8" w:space="0" w:color="auto"/>
              <w:bottom w:val="single" w:sz="8" w:space="0" w:color="auto"/>
              <w:right w:val="nil"/>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Building Act</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6</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3</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Pr>
                <w:rFonts w:ascii="Gill Sans MT" w:eastAsia="Times New Roman" w:hAnsi="Gill Sans MT" w:cs="Arial"/>
                <w:color w:val="000000"/>
                <w:sz w:val="20"/>
                <w:szCs w:val="20"/>
                <w:lang w:eastAsia="en-AU"/>
              </w:rPr>
              <w:t>9</w:t>
            </w:r>
          </w:p>
        </w:tc>
      </w:tr>
      <w:tr w:rsidR="002F5C93" w:rsidRPr="00C36CF6" w:rsidTr="00A1521B">
        <w:trPr>
          <w:trHeight w:val="270"/>
          <w:jc w:val="center"/>
        </w:trPr>
        <w:tc>
          <w:tcPr>
            <w:tcW w:w="2862" w:type="dxa"/>
            <w:tcBorders>
              <w:top w:val="nil"/>
              <w:left w:val="single" w:sz="8" w:space="0" w:color="auto"/>
              <w:bottom w:val="single" w:sz="8" w:space="0" w:color="auto"/>
              <w:right w:val="nil"/>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Total</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477</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328</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299</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292</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213</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176</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135</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Pr>
                <w:rFonts w:ascii="Gill Sans MT" w:eastAsia="Times New Roman" w:hAnsi="Gill Sans MT" w:cs="Arial"/>
                <w:b/>
                <w:bCs/>
                <w:color w:val="000000"/>
                <w:sz w:val="20"/>
                <w:szCs w:val="20"/>
                <w:lang w:eastAsia="en-AU"/>
              </w:rPr>
              <w:t>118</w:t>
            </w:r>
          </w:p>
        </w:tc>
      </w:tr>
      <w:tr w:rsidR="002F5C93" w:rsidRPr="00C36CF6" w:rsidTr="00A1521B">
        <w:trPr>
          <w:trHeight w:val="270"/>
          <w:jc w:val="center"/>
        </w:trPr>
        <w:tc>
          <w:tcPr>
            <w:tcW w:w="2862" w:type="dxa"/>
            <w:tcBorders>
              <w:top w:val="nil"/>
              <w:left w:val="nil"/>
              <w:bottom w:val="single" w:sz="8" w:space="0" w:color="auto"/>
              <w:right w:val="nil"/>
            </w:tcBorders>
            <w:shd w:val="clear" w:color="auto" w:fill="auto"/>
            <w:noWrap/>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noWrap/>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noWrap/>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noWrap/>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noWrap/>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noWrap/>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shd w:val="clear" w:color="auto" w:fill="auto"/>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nil"/>
            </w:tcBorders>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p>
        </w:tc>
      </w:tr>
      <w:tr w:rsidR="002F5C93" w:rsidRPr="00C36CF6" w:rsidTr="004D762F">
        <w:trPr>
          <w:trHeight w:val="255"/>
          <w:jc w:val="center"/>
        </w:trPr>
        <w:tc>
          <w:tcPr>
            <w:tcW w:w="2862" w:type="dxa"/>
            <w:tcBorders>
              <w:top w:val="single" w:sz="8" w:space="0" w:color="auto"/>
              <w:left w:val="single" w:sz="8" w:space="0" w:color="auto"/>
              <w:bottom w:val="single" w:sz="4" w:space="0" w:color="auto"/>
              <w:right w:val="single" w:sz="8" w:space="0" w:color="000000"/>
            </w:tcBorders>
            <w:shd w:val="clear" w:color="auto" w:fill="7F7F7F"/>
            <w:noWrap/>
            <w:vAlign w:val="center"/>
            <w:hideMark/>
          </w:tcPr>
          <w:p w:rsidR="002F5C93" w:rsidRPr="00C36CF6" w:rsidRDefault="002F5C93" w:rsidP="00E70037">
            <w:pPr>
              <w:spacing w:after="0" w:line="240" w:lineRule="auto"/>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 xml:space="preserve">Applications By Legislations </w:t>
            </w:r>
          </w:p>
        </w:tc>
        <w:tc>
          <w:tcPr>
            <w:tcW w:w="960" w:type="dxa"/>
            <w:tcBorders>
              <w:top w:val="single" w:sz="8" w:space="0" w:color="auto"/>
              <w:left w:val="nil"/>
              <w:bottom w:val="single" w:sz="4" w:space="0" w:color="auto"/>
              <w:right w:val="single" w:sz="8" w:space="0" w:color="auto"/>
            </w:tcBorders>
            <w:shd w:val="clear" w:color="auto" w:fill="7F7F7F"/>
            <w:noWrap/>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2007-08</w:t>
            </w:r>
          </w:p>
        </w:tc>
        <w:tc>
          <w:tcPr>
            <w:tcW w:w="960" w:type="dxa"/>
            <w:tcBorders>
              <w:top w:val="single" w:sz="8" w:space="0" w:color="auto"/>
              <w:left w:val="nil"/>
              <w:bottom w:val="single" w:sz="4" w:space="0" w:color="auto"/>
              <w:right w:val="single" w:sz="8" w:space="0" w:color="auto"/>
            </w:tcBorders>
            <w:shd w:val="clear" w:color="auto" w:fill="7F7F7F"/>
            <w:noWrap/>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2008-09</w:t>
            </w:r>
          </w:p>
        </w:tc>
        <w:tc>
          <w:tcPr>
            <w:tcW w:w="960" w:type="dxa"/>
            <w:tcBorders>
              <w:top w:val="single" w:sz="8" w:space="0" w:color="auto"/>
              <w:left w:val="nil"/>
              <w:bottom w:val="single" w:sz="4" w:space="0" w:color="auto"/>
              <w:right w:val="single" w:sz="8" w:space="0" w:color="auto"/>
            </w:tcBorders>
            <w:shd w:val="clear" w:color="auto" w:fill="7F7F7F"/>
            <w:noWrap/>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2009-10</w:t>
            </w:r>
          </w:p>
        </w:tc>
        <w:tc>
          <w:tcPr>
            <w:tcW w:w="960" w:type="dxa"/>
            <w:tcBorders>
              <w:top w:val="single" w:sz="8" w:space="0" w:color="auto"/>
              <w:left w:val="nil"/>
              <w:bottom w:val="single" w:sz="4" w:space="0" w:color="auto"/>
              <w:right w:val="single" w:sz="8" w:space="0" w:color="auto"/>
            </w:tcBorders>
            <w:shd w:val="clear" w:color="auto" w:fill="7F7F7F"/>
            <w:noWrap/>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2010-11</w:t>
            </w:r>
          </w:p>
        </w:tc>
        <w:tc>
          <w:tcPr>
            <w:tcW w:w="960" w:type="dxa"/>
            <w:tcBorders>
              <w:top w:val="single" w:sz="8" w:space="0" w:color="auto"/>
              <w:left w:val="nil"/>
              <w:bottom w:val="single" w:sz="4" w:space="0" w:color="auto"/>
              <w:right w:val="single" w:sz="8" w:space="0" w:color="auto"/>
            </w:tcBorders>
            <w:shd w:val="clear" w:color="auto" w:fill="7F7F7F"/>
            <w:noWrap/>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2011-12</w:t>
            </w:r>
          </w:p>
        </w:tc>
        <w:tc>
          <w:tcPr>
            <w:tcW w:w="960" w:type="dxa"/>
            <w:tcBorders>
              <w:top w:val="single" w:sz="8" w:space="0" w:color="auto"/>
              <w:left w:val="nil"/>
              <w:bottom w:val="single" w:sz="4" w:space="0" w:color="auto"/>
              <w:right w:val="single" w:sz="8" w:space="0" w:color="auto"/>
            </w:tcBorders>
            <w:shd w:val="clear" w:color="auto" w:fill="7F7F7F"/>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2012-13</w:t>
            </w:r>
          </w:p>
        </w:tc>
        <w:tc>
          <w:tcPr>
            <w:tcW w:w="960" w:type="dxa"/>
            <w:tcBorders>
              <w:top w:val="single" w:sz="8" w:space="0" w:color="auto"/>
              <w:left w:val="nil"/>
              <w:bottom w:val="single" w:sz="4" w:space="0" w:color="auto"/>
              <w:right w:val="single" w:sz="8" w:space="0" w:color="auto"/>
            </w:tcBorders>
            <w:shd w:val="clear" w:color="auto" w:fill="7F7F7F"/>
            <w:vAlign w:val="center"/>
            <w:hideMark/>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2013-14</w:t>
            </w:r>
          </w:p>
        </w:tc>
        <w:tc>
          <w:tcPr>
            <w:tcW w:w="960" w:type="dxa"/>
            <w:tcBorders>
              <w:top w:val="single" w:sz="8" w:space="0" w:color="auto"/>
              <w:left w:val="nil"/>
              <w:bottom w:val="single" w:sz="4" w:space="0" w:color="auto"/>
              <w:right w:val="single" w:sz="8" w:space="0" w:color="auto"/>
            </w:tcBorders>
            <w:shd w:val="clear" w:color="auto" w:fill="7F7F7F"/>
            <w:vAlign w:val="center"/>
          </w:tcPr>
          <w:p w:rsidR="002F5C93" w:rsidRPr="00C36CF6" w:rsidRDefault="002F5C93" w:rsidP="00E70037">
            <w:pPr>
              <w:spacing w:after="0" w:line="240" w:lineRule="auto"/>
              <w:jc w:val="center"/>
              <w:rPr>
                <w:rFonts w:ascii="Gill Sans MT" w:eastAsia="Times New Roman" w:hAnsi="Gill Sans MT" w:cs="Arial"/>
                <w:b/>
                <w:bCs/>
                <w:color w:val="000000"/>
                <w:sz w:val="20"/>
                <w:szCs w:val="20"/>
                <w:lang w:eastAsia="en-AU"/>
              </w:rPr>
            </w:pPr>
            <w:r>
              <w:rPr>
                <w:rFonts w:ascii="Gill Sans MT" w:eastAsia="Times New Roman" w:hAnsi="Gill Sans MT" w:cs="Arial"/>
                <w:b/>
                <w:bCs/>
                <w:color w:val="000000"/>
                <w:sz w:val="20"/>
                <w:szCs w:val="20"/>
                <w:lang w:eastAsia="en-AU"/>
              </w:rPr>
              <w:t>2014-15</w:t>
            </w:r>
          </w:p>
        </w:tc>
      </w:tr>
      <w:tr w:rsidR="002F5C93" w:rsidRPr="00C36CF6" w:rsidTr="00A1521B">
        <w:trPr>
          <w:trHeight w:val="270"/>
          <w:jc w:val="center"/>
        </w:trPr>
        <w:tc>
          <w:tcPr>
            <w:tcW w:w="2862" w:type="dxa"/>
            <w:tcBorders>
              <w:top w:val="nil"/>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S64  LUPAA</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36</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25</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29</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28</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24</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17</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9</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Pr>
                <w:rFonts w:ascii="Gill Sans MT" w:eastAsia="Times New Roman" w:hAnsi="Gill Sans MT" w:cs="Arial"/>
                <w:color w:val="000000"/>
                <w:sz w:val="20"/>
                <w:szCs w:val="20"/>
                <w:lang w:eastAsia="en-AU"/>
              </w:rPr>
              <w:t>12</w:t>
            </w:r>
          </w:p>
        </w:tc>
      </w:tr>
      <w:tr w:rsidR="002F5C93" w:rsidRPr="00C36CF6" w:rsidTr="00A1521B">
        <w:trPr>
          <w:trHeight w:val="270"/>
          <w:jc w:val="center"/>
        </w:trPr>
        <w:tc>
          <w:tcPr>
            <w:tcW w:w="2862" w:type="dxa"/>
            <w:tcBorders>
              <w:top w:val="nil"/>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S48 EMPCA</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3</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r>
              <w:rPr>
                <w:rFonts w:ascii="Gill Sans MT" w:eastAsia="Times New Roman" w:hAnsi="Gill Sans MT" w:cs="Arial"/>
                <w:color w:val="000000"/>
                <w:sz w:val="20"/>
                <w:szCs w:val="20"/>
                <w:lang w:eastAsia="en-AU"/>
              </w:rPr>
              <w:t>1</w:t>
            </w:r>
          </w:p>
        </w:tc>
      </w:tr>
      <w:tr w:rsidR="002F5C93" w:rsidRPr="00C36CF6" w:rsidTr="00A1521B">
        <w:trPr>
          <w:trHeight w:val="270"/>
          <w:jc w:val="center"/>
        </w:trPr>
        <w:tc>
          <w:tcPr>
            <w:tcW w:w="2862" w:type="dxa"/>
            <w:tcBorders>
              <w:top w:val="nil"/>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S96 Strata Titles</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vAlign w:val="center"/>
          </w:tcPr>
          <w:p w:rsidR="002F5C93" w:rsidRPr="00376E06" w:rsidRDefault="002F5C93" w:rsidP="00E70037">
            <w:pPr>
              <w:spacing w:after="0" w:line="240" w:lineRule="auto"/>
              <w:jc w:val="right"/>
              <w:rPr>
                <w:rFonts w:ascii="Gill Sans MT" w:eastAsia="Times New Roman" w:hAnsi="Gill Sans MT" w:cs="Arial"/>
                <w:color w:val="000000"/>
                <w:sz w:val="20"/>
                <w:szCs w:val="20"/>
                <w:highlight w:val="yellow"/>
                <w:lang w:eastAsia="en-AU"/>
              </w:rPr>
            </w:pPr>
          </w:p>
        </w:tc>
      </w:tr>
      <w:tr w:rsidR="002F5C93" w:rsidRPr="00C36CF6" w:rsidTr="00A1521B">
        <w:trPr>
          <w:trHeight w:val="270"/>
          <w:jc w:val="center"/>
        </w:trPr>
        <w:tc>
          <w:tcPr>
            <w:tcW w:w="2862" w:type="dxa"/>
            <w:tcBorders>
              <w:top w:val="nil"/>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S264 Water Management</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r>
      <w:tr w:rsidR="002F5C93" w:rsidRPr="00C36CF6" w:rsidTr="00A1521B">
        <w:trPr>
          <w:trHeight w:val="270"/>
          <w:jc w:val="center"/>
        </w:trPr>
        <w:tc>
          <w:tcPr>
            <w:tcW w:w="2862" w:type="dxa"/>
            <w:tcBorders>
              <w:top w:val="nil"/>
              <w:left w:val="single" w:sz="8" w:space="0" w:color="auto"/>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P12 S218A Building Act</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 </w:t>
            </w:r>
          </w:p>
        </w:tc>
        <w:tc>
          <w:tcPr>
            <w:tcW w:w="960" w:type="dxa"/>
            <w:tcBorders>
              <w:top w:val="nil"/>
              <w:left w:val="nil"/>
              <w:bottom w:val="single" w:sz="8" w:space="0" w:color="auto"/>
              <w:right w:val="single" w:sz="8" w:space="0" w:color="auto"/>
            </w:tcBorders>
            <w:shd w:val="clear" w:color="auto" w:fill="auto"/>
            <w:vAlign w:val="center"/>
            <w:hideMark/>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r w:rsidRPr="00C36CF6">
              <w:rPr>
                <w:rFonts w:ascii="Gill Sans MT" w:eastAsia="Times New Roman" w:hAnsi="Gill Sans MT" w:cs="Arial"/>
                <w:color w:val="000000"/>
                <w:sz w:val="20"/>
                <w:szCs w:val="20"/>
                <w:lang w:eastAsia="en-AU"/>
              </w:rPr>
              <w:t>1</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color w:val="000000"/>
                <w:sz w:val="20"/>
                <w:szCs w:val="20"/>
                <w:lang w:eastAsia="en-AU"/>
              </w:rPr>
            </w:pPr>
          </w:p>
        </w:tc>
      </w:tr>
      <w:tr w:rsidR="002F5C93" w:rsidRPr="00C36CF6" w:rsidTr="00A1521B">
        <w:trPr>
          <w:trHeight w:val="270"/>
          <w:jc w:val="center"/>
        </w:trPr>
        <w:tc>
          <w:tcPr>
            <w:tcW w:w="2862" w:type="dxa"/>
            <w:tcBorders>
              <w:top w:val="nil"/>
              <w:left w:val="single" w:sz="8" w:space="0" w:color="auto"/>
              <w:bottom w:val="single" w:sz="8" w:space="0" w:color="auto"/>
              <w:right w:val="nil"/>
            </w:tcBorders>
            <w:shd w:val="clear" w:color="auto" w:fill="auto"/>
            <w:noWrap/>
            <w:vAlign w:val="center"/>
            <w:hideMark/>
          </w:tcPr>
          <w:p w:rsidR="002F5C93" w:rsidRPr="00C36CF6" w:rsidRDefault="002F5C93" w:rsidP="00E70037">
            <w:pPr>
              <w:spacing w:after="0" w:line="240" w:lineRule="auto"/>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Total</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41</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26</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29</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28</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24</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18</w:t>
            </w:r>
          </w:p>
        </w:tc>
        <w:tc>
          <w:tcPr>
            <w:tcW w:w="960" w:type="dxa"/>
            <w:tcBorders>
              <w:top w:val="nil"/>
              <w:left w:val="nil"/>
              <w:bottom w:val="single" w:sz="8" w:space="0" w:color="auto"/>
              <w:right w:val="single" w:sz="8" w:space="0" w:color="auto"/>
            </w:tcBorders>
            <w:shd w:val="clear" w:color="auto" w:fill="auto"/>
            <w:noWrap/>
            <w:vAlign w:val="center"/>
            <w:hideMark/>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sidRPr="00C36CF6">
              <w:rPr>
                <w:rFonts w:ascii="Gill Sans MT" w:eastAsia="Times New Roman" w:hAnsi="Gill Sans MT" w:cs="Arial"/>
                <w:b/>
                <w:bCs/>
                <w:color w:val="000000"/>
                <w:sz w:val="20"/>
                <w:szCs w:val="20"/>
                <w:lang w:eastAsia="en-AU"/>
              </w:rPr>
              <w:t>10</w:t>
            </w:r>
          </w:p>
        </w:tc>
        <w:tc>
          <w:tcPr>
            <w:tcW w:w="960" w:type="dxa"/>
            <w:tcBorders>
              <w:top w:val="nil"/>
              <w:left w:val="nil"/>
              <w:bottom w:val="single" w:sz="8" w:space="0" w:color="auto"/>
              <w:right w:val="single" w:sz="8" w:space="0" w:color="auto"/>
            </w:tcBorders>
            <w:vAlign w:val="center"/>
          </w:tcPr>
          <w:p w:rsidR="002F5C93" w:rsidRPr="00C36CF6" w:rsidRDefault="002F5C93" w:rsidP="00E70037">
            <w:pPr>
              <w:spacing w:after="0" w:line="240" w:lineRule="auto"/>
              <w:jc w:val="right"/>
              <w:rPr>
                <w:rFonts w:ascii="Gill Sans MT" w:eastAsia="Times New Roman" w:hAnsi="Gill Sans MT" w:cs="Arial"/>
                <w:b/>
                <w:bCs/>
                <w:color w:val="000000"/>
                <w:sz w:val="20"/>
                <w:szCs w:val="20"/>
                <w:lang w:eastAsia="en-AU"/>
              </w:rPr>
            </w:pPr>
            <w:r>
              <w:rPr>
                <w:rFonts w:ascii="Gill Sans MT" w:eastAsia="Times New Roman" w:hAnsi="Gill Sans MT" w:cs="Arial"/>
                <w:b/>
                <w:bCs/>
                <w:color w:val="000000"/>
                <w:sz w:val="20"/>
                <w:szCs w:val="20"/>
                <w:lang w:eastAsia="en-AU"/>
              </w:rPr>
              <w:t>13</w:t>
            </w:r>
          </w:p>
        </w:tc>
      </w:tr>
    </w:tbl>
    <w:p w:rsidR="00CE24E1" w:rsidRDefault="00CE24E1" w:rsidP="00E70037">
      <w:pPr>
        <w:pStyle w:val="BodyText"/>
        <w:ind w:left="-284"/>
        <w:rPr>
          <w:rFonts w:ascii="Gill Sans MT" w:hAnsi="Gill Sans MT" w:cs="Arial"/>
          <w:sz w:val="24"/>
          <w:szCs w:val="24"/>
        </w:rPr>
      </w:pPr>
    </w:p>
    <w:tbl>
      <w:tblPr>
        <w:tblW w:w="10500" w:type="dxa"/>
        <w:tblLook w:val="04A0" w:firstRow="1" w:lastRow="0" w:firstColumn="1" w:lastColumn="0" w:noHBand="0" w:noVBand="1"/>
      </w:tblPr>
      <w:tblGrid>
        <w:gridCol w:w="2836"/>
        <w:gridCol w:w="958"/>
        <w:gridCol w:w="958"/>
        <w:gridCol w:w="958"/>
        <w:gridCol w:w="958"/>
        <w:gridCol w:w="958"/>
        <w:gridCol w:w="958"/>
        <w:gridCol w:w="958"/>
        <w:gridCol w:w="958"/>
      </w:tblGrid>
      <w:tr w:rsidR="00A1521B" w:rsidRPr="00A1521B" w:rsidTr="004D762F">
        <w:trPr>
          <w:trHeight w:val="255"/>
        </w:trPr>
        <w:tc>
          <w:tcPr>
            <w:tcW w:w="2836"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A1521B" w:rsidRPr="00F77CC1" w:rsidRDefault="00A1521B" w:rsidP="00E70037">
            <w:pPr>
              <w:spacing w:after="0" w:line="240" w:lineRule="auto"/>
              <w:rPr>
                <w:rFonts w:ascii="Gill Sans MT" w:hAnsi="Gill Sans MT" w:cs="Arial"/>
                <w:b/>
                <w:bCs/>
                <w:sz w:val="20"/>
                <w:szCs w:val="20"/>
              </w:rPr>
            </w:pPr>
            <w:r w:rsidRPr="00F77CC1">
              <w:rPr>
                <w:rFonts w:ascii="Gill Sans MT" w:hAnsi="Gill Sans MT" w:cs="Arial"/>
                <w:b/>
                <w:bCs/>
                <w:sz w:val="20"/>
                <w:szCs w:val="20"/>
              </w:rPr>
              <w:t>Decision Types</w:t>
            </w:r>
          </w:p>
        </w:tc>
        <w:tc>
          <w:tcPr>
            <w:tcW w:w="958" w:type="dxa"/>
            <w:tcBorders>
              <w:top w:val="single" w:sz="4" w:space="0" w:color="auto"/>
              <w:left w:val="single" w:sz="4" w:space="0" w:color="auto"/>
              <w:bottom w:val="single" w:sz="4" w:space="0" w:color="auto"/>
              <w:right w:val="nil"/>
            </w:tcBorders>
            <w:shd w:val="clear" w:color="auto" w:fill="7F7F7F"/>
            <w:noWrap/>
            <w:vAlign w:val="bottom"/>
            <w:hideMark/>
          </w:tcPr>
          <w:p w:rsidR="00A1521B" w:rsidRPr="00F77CC1" w:rsidRDefault="00A1521B"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2007-8</w:t>
            </w:r>
          </w:p>
        </w:tc>
        <w:tc>
          <w:tcPr>
            <w:tcW w:w="958" w:type="dxa"/>
            <w:tcBorders>
              <w:top w:val="single" w:sz="4" w:space="0" w:color="auto"/>
              <w:left w:val="nil"/>
              <w:bottom w:val="single" w:sz="4" w:space="0" w:color="auto"/>
              <w:right w:val="nil"/>
            </w:tcBorders>
            <w:shd w:val="clear" w:color="auto" w:fill="7F7F7F"/>
            <w:noWrap/>
            <w:vAlign w:val="bottom"/>
            <w:hideMark/>
          </w:tcPr>
          <w:p w:rsidR="00A1521B" w:rsidRPr="00F77CC1" w:rsidRDefault="00A1521B"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2008-9</w:t>
            </w:r>
          </w:p>
        </w:tc>
        <w:tc>
          <w:tcPr>
            <w:tcW w:w="958" w:type="dxa"/>
            <w:tcBorders>
              <w:top w:val="single" w:sz="4" w:space="0" w:color="auto"/>
              <w:left w:val="nil"/>
              <w:bottom w:val="single" w:sz="4" w:space="0" w:color="auto"/>
              <w:right w:val="nil"/>
            </w:tcBorders>
            <w:shd w:val="clear" w:color="auto" w:fill="7F7F7F"/>
            <w:noWrap/>
            <w:vAlign w:val="bottom"/>
            <w:hideMark/>
          </w:tcPr>
          <w:p w:rsidR="00A1521B" w:rsidRPr="00F77CC1" w:rsidRDefault="00A1521B"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2009-10</w:t>
            </w:r>
          </w:p>
        </w:tc>
        <w:tc>
          <w:tcPr>
            <w:tcW w:w="958" w:type="dxa"/>
            <w:tcBorders>
              <w:top w:val="single" w:sz="4" w:space="0" w:color="auto"/>
              <w:left w:val="nil"/>
              <w:bottom w:val="single" w:sz="4" w:space="0" w:color="auto"/>
              <w:right w:val="nil"/>
            </w:tcBorders>
            <w:shd w:val="clear" w:color="auto" w:fill="7F7F7F"/>
            <w:noWrap/>
            <w:vAlign w:val="bottom"/>
            <w:hideMark/>
          </w:tcPr>
          <w:p w:rsidR="00A1521B" w:rsidRPr="00F77CC1" w:rsidRDefault="00A1521B"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2010-11</w:t>
            </w:r>
          </w:p>
        </w:tc>
        <w:tc>
          <w:tcPr>
            <w:tcW w:w="958" w:type="dxa"/>
            <w:tcBorders>
              <w:top w:val="single" w:sz="4" w:space="0" w:color="auto"/>
              <w:left w:val="nil"/>
              <w:bottom w:val="single" w:sz="4" w:space="0" w:color="auto"/>
              <w:right w:val="nil"/>
            </w:tcBorders>
            <w:shd w:val="clear" w:color="auto" w:fill="7F7F7F"/>
            <w:noWrap/>
            <w:vAlign w:val="bottom"/>
            <w:hideMark/>
          </w:tcPr>
          <w:p w:rsidR="00A1521B" w:rsidRPr="00F77CC1" w:rsidRDefault="00A1521B"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2011-12</w:t>
            </w:r>
          </w:p>
        </w:tc>
        <w:tc>
          <w:tcPr>
            <w:tcW w:w="958" w:type="dxa"/>
            <w:tcBorders>
              <w:top w:val="single" w:sz="4" w:space="0" w:color="auto"/>
              <w:left w:val="nil"/>
              <w:bottom w:val="single" w:sz="4" w:space="0" w:color="auto"/>
              <w:right w:val="nil"/>
            </w:tcBorders>
            <w:shd w:val="clear" w:color="auto" w:fill="7F7F7F"/>
            <w:noWrap/>
            <w:vAlign w:val="bottom"/>
            <w:hideMark/>
          </w:tcPr>
          <w:p w:rsidR="00A1521B" w:rsidRPr="00F77CC1" w:rsidRDefault="00A1521B"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2012-13</w:t>
            </w:r>
          </w:p>
        </w:tc>
        <w:tc>
          <w:tcPr>
            <w:tcW w:w="958" w:type="dxa"/>
            <w:tcBorders>
              <w:top w:val="single" w:sz="4" w:space="0" w:color="auto"/>
              <w:left w:val="nil"/>
              <w:bottom w:val="single" w:sz="4" w:space="0" w:color="auto"/>
              <w:right w:val="nil"/>
            </w:tcBorders>
            <w:shd w:val="clear" w:color="auto" w:fill="7F7F7F"/>
            <w:noWrap/>
            <w:vAlign w:val="bottom"/>
            <w:hideMark/>
          </w:tcPr>
          <w:p w:rsidR="00A1521B" w:rsidRPr="00F77CC1" w:rsidRDefault="00A1521B"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2013-14</w:t>
            </w:r>
          </w:p>
        </w:tc>
        <w:tc>
          <w:tcPr>
            <w:tcW w:w="958" w:type="dxa"/>
            <w:tcBorders>
              <w:top w:val="single" w:sz="4" w:space="0" w:color="auto"/>
              <w:left w:val="nil"/>
              <w:bottom w:val="single" w:sz="4" w:space="0" w:color="auto"/>
              <w:right w:val="nil"/>
            </w:tcBorders>
            <w:shd w:val="clear" w:color="auto" w:fill="7F7F7F"/>
            <w:noWrap/>
            <w:vAlign w:val="bottom"/>
            <w:hideMark/>
          </w:tcPr>
          <w:p w:rsidR="00A1521B" w:rsidRPr="00F77CC1" w:rsidRDefault="00A1521B"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2014-15</w:t>
            </w:r>
          </w:p>
        </w:tc>
      </w:tr>
      <w:tr w:rsidR="00A1521B" w:rsidRPr="00A1521B" w:rsidTr="00DF329C">
        <w:trPr>
          <w:trHeight w:val="255"/>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rPr>
                <w:rFonts w:ascii="Gill Sans MT" w:hAnsi="Gill Sans MT" w:cs="Arial"/>
                <w:sz w:val="20"/>
                <w:szCs w:val="20"/>
              </w:rPr>
            </w:pPr>
            <w:r w:rsidRPr="00F77CC1">
              <w:rPr>
                <w:rFonts w:ascii="Gill Sans MT" w:hAnsi="Gill Sans MT" w:cs="Arial"/>
                <w:sz w:val="20"/>
                <w:szCs w:val="20"/>
              </w:rPr>
              <w:t>Interim</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25</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46</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41</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30</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10</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31</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24</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37</w:t>
            </w:r>
          </w:p>
        </w:tc>
      </w:tr>
      <w:tr w:rsidR="00A1521B" w:rsidRPr="00A1521B" w:rsidTr="00DF329C">
        <w:trPr>
          <w:trHeight w:val="255"/>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rPr>
                <w:rFonts w:ascii="Gill Sans MT" w:hAnsi="Gill Sans MT" w:cs="Arial"/>
                <w:sz w:val="20"/>
                <w:szCs w:val="20"/>
              </w:rPr>
            </w:pPr>
            <w:r w:rsidRPr="00F77CC1">
              <w:rPr>
                <w:rFonts w:ascii="Gill Sans MT" w:hAnsi="Gill Sans MT" w:cs="Arial"/>
                <w:sz w:val="20"/>
                <w:szCs w:val="20"/>
              </w:rPr>
              <w:t>Costs</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26</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43</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31</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22</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27</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29</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33</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12</w:t>
            </w:r>
          </w:p>
        </w:tc>
      </w:tr>
      <w:tr w:rsidR="00A1521B" w:rsidRPr="00A1521B" w:rsidTr="00DF329C">
        <w:trPr>
          <w:trHeight w:val="255"/>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rPr>
                <w:rFonts w:ascii="Gill Sans MT" w:hAnsi="Gill Sans MT" w:cs="Arial"/>
                <w:sz w:val="20"/>
                <w:szCs w:val="20"/>
              </w:rPr>
            </w:pPr>
            <w:r w:rsidRPr="00F77CC1">
              <w:rPr>
                <w:rFonts w:ascii="Gill Sans MT" w:hAnsi="Gill Sans MT" w:cs="Arial"/>
                <w:sz w:val="20"/>
                <w:szCs w:val="20"/>
              </w:rPr>
              <w:t>Consent</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217</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161</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123</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114</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126</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80</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62</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57</w:t>
            </w:r>
          </w:p>
        </w:tc>
      </w:tr>
      <w:tr w:rsidR="00A1521B" w:rsidRPr="00A1521B" w:rsidTr="00DF329C">
        <w:trPr>
          <w:trHeight w:val="255"/>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rPr>
                <w:rFonts w:ascii="Gill Sans MT" w:hAnsi="Gill Sans MT" w:cs="Arial"/>
                <w:sz w:val="20"/>
                <w:szCs w:val="20"/>
              </w:rPr>
            </w:pPr>
            <w:r w:rsidRPr="00F77CC1">
              <w:rPr>
                <w:rFonts w:ascii="Gill Sans MT" w:hAnsi="Gill Sans MT" w:cs="Arial"/>
                <w:sz w:val="20"/>
                <w:szCs w:val="20"/>
              </w:rPr>
              <w:t>Amended</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9</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5</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0</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5</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0</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0</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4</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1</w:t>
            </w:r>
          </w:p>
        </w:tc>
      </w:tr>
      <w:tr w:rsidR="00A1521B" w:rsidRPr="00A1521B" w:rsidTr="00DF329C">
        <w:trPr>
          <w:trHeight w:val="255"/>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rPr>
                <w:rFonts w:ascii="Gill Sans MT" w:hAnsi="Gill Sans MT" w:cs="Arial"/>
                <w:sz w:val="20"/>
                <w:szCs w:val="20"/>
              </w:rPr>
            </w:pPr>
            <w:r w:rsidRPr="00F77CC1">
              <w:rPr>
                <w:rFonts w:ascii="Gill Sans MT" w:hAnsi="Gill Sans MT" w:cs="Arial"/>
                <w:sz w:val="20"/>
                <w:szCs w:val="20"/>
              </w:rPr>
              <w:t>Hearing</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65</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46</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52</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44</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39</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17</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23</w:t>
            </w:r>
          </w:p>
        </w:tc>
        <w:tc>
          <w:tcPr>
            <w:tcW w:w="958" w:type="dxa"/>
            <w:tcBorders>
              <w:top w:val="nil"/>
              <w:left w:val="nil"/>
              <w:bottom w:val="single" w:sz="4" w:space="0" w:color="auto"/>
              <w:right w:val="single" w:sz="4" w:space="0" w:color="auto"/>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color w:val="000000"/>
                <w:sz w:val="20"/>
                <w:szCs w:val="20"/>
              </w:rPr>
            </w:pPr>
            <w:r w:rsidRPr="00F77CC1">
              <w:rPr>
                <w:rFonts w:ascii="Gill Sans MT" w:hAnsi="Gill Sans MT" w:cs="Arial"/>
                <w:color w:val="000000"/>
                <w:sz w:val="20"/>
                <w:szCs w:val="20"/>
              </w:rPr>
              <w:t>15</w:t>
            </w:r>
          </w:p>
        </w:tc>
      </w:tr>
      <w:tr w:rsidR="00A1521B" w:rsidRPr="00A1521B" w:rsidTr="00DF329C">
        <w:trPr>
          <w:trHeight w:val="255"/>
        </w:trPr>
        <w:tc>
          <w:tcPr>
            <w:tcW w:w="2836" w:type="dxa"/>
            <w:tcBorders>
              <w:top w:val="nil"/>
              <w:left w:val="single" w:sz="4" w:space="0" w:color="auto"/>
              <w:bottom w:val="single" w:sz="4" w:space="0" w:color="auto"/>
              <w:right w:val="nil"/>
            </w:tcBorders>
            <w:shd w:val="clear" w:color="auto" w:fill="auto"/>
            <w:noWrap/>
            <w:vAlign w:val="bottom"/>
            <w:hideMark/>
          </w:tcPr>
          <w:p w:rsidR="00A1521B" w:rsidRPr="00F77CC1" w:rsidRDefault="00A1521B" w:rsidP="00E70037">
            <w:pPr>
              <w:spacing w:after="0" w:line="240" w:lineRule="auto"/>
              <w:rPr>
                <w:rFonts w:ascii="Gill Sans MT" w:hAnsi="Gill Sans MT" w:cs="Arial"/>
                <w:b/>
                <w:bCs/>
                <w:sz w:val="20"/>
                <w:szCs w:val="20"/>
              </w:rPr>
            </w:pPr>
            <w:r w:rsidRPr="00F77CC1">
              <w:rPr>
                <w:rFonts w:ascii="Gill Sans MT" w:hAnsi="Gill Sans MT" w:cs="Arial"/>
                <w:b/>
                <w:bCs/>
                <w:sz w:val="20"/>
                <w:szCs w:val="20"/>
              </w:rPr>
              <w:t>Total</w:t>
            </w:r>
          </w:p>
        </w:tc>
        <w:tc>
          <w:tcPr>
            <w:tcW w:w="958" w:type="dxa"/>
            <w:tcBorders>
              <w:top w:val="nil"/>
              <w:left w:val="nil"/>
              <w:bottom w:val="single" w:sz="4" w:space="0" w:color="auto"/>
              <w:right w:val="nil"/>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b/>
                <w:bCs/>
                <w:sz w:val="20"/>
                <w:szCs w:val="20"/>
              </w:rPr>
            </w:pPr>
            <w:r w:rsidRPr="00F77CC1">
              <w:rPr>
                <w:rFonts w:ascii="Gill Sans MT" w:hAnsi="Gill Sans MT" w:cs="Arial"/>
                <w:b/>
                <w:bCs/>
                <w:sz w:val="20"/>
                <w:szCs w:val="20"/>
              </w:rPr>
              <w:t>342</w:t>
            </w:r>
          </w:p>
        </w:tc>
        <w:tc>
          <w:tcPr>
            <w:tcW w:w="958" w:type="dxa"/>
            <w:tcBorders>
              <w:top w:val="nil"/>
              <w:left w:val="nil"/>
              <w:bottom w:val="single" w:sz="4" w:space="0" w:color="auto"/>
              <w:right w:val="nil"/>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b/>
                <w:bCs/>
                <w:sz w:val="20"/>
                <w:szCs w:val="20"/>
              </w:rPr>
            </w:pPr>
            <w:r w:rsidRPr="00F77CC1">
              <w:rPr>
                <w:rFonts w:ascii="Gill Sans MT" w:hAnsi="Gill Sans MT" w:cs="Arial"/>
                <w:b/>
                <w:bCs/>
                <w:sz w:val="20"/>
                <w:szCs w:val="20"/>
              </w:rPr>
              <w:t>301</w:t>
            </w:r>
          </w:p>
        </w:tc>
        <w:tc>
          <w:tcPr>
            <w:tcW w:w="958" w:type="dxa"/>
            <w:tcBorders>
              <w:top w:val="nil"/>
              <w:left w:val="nil"/>
              <w:bottom w:val="single" w:sz="4" w:space="0" w:color="auto"/>
              <w:right w:val="nil"/>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b/>
                <w:bCs/>
                <w:sz w:val="20"/>
                <w:szCs w:val="20"/>
              </w:rPr>
            </w:pPr>
            <w:r w:rsidRPr="00F77CC1">
              <w:rPr>
                <w:rFonts w:ascii="Gill Sans MT" w:hAnsi="Gill Sans MT" w:cs="Arial"/>
                <w:b/>
                <w:bCs/>
                <w:sz w:val="20"/>
                <w:szCs w:val="20"/>
              </w:rPr>
              <w:t>247</w:t>
            </w:r>
          </w:p>
        </w:tc>
        <w:tc>
          <w:tcPr>
            <w:tcW w:w="958" w:type="dxa"/>
            <w:tcBorders>
              <w:top w:val="nil"/>
              <w:left w:val="nil"/>
              <w:bottom w:val="single" w:sz="4" w:space="0" w:color="auto"/>
              <w:right w:val="nil"/>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b/>
                <w:bCs/>
                <w:sz w:val="20"/>
                <w:szCs w:val="20"/>
              </w:rPr>
            </w:pPr>
            <w:r w:rsidRPr="00F77CC1">
              <w:rPr>
                <w:rFonts w:ascii="Gill Sans MT" w:hAnsi="Gill Sans MT" w:cs="Arial"/>
                <w:b/>
                <w:bCs/>
                <w:sz w:val="20"/>
                <w:szCs w:val="20"/>
              </w:rPr>
              <w:t>215</w:t>
            </w:r>
          </w:p>
        </w:tc>
        <w:tc>
          <w:tcPr>
            <w:tcW w:w="958" w:type="dxa"/>
            <w:tcBorders>
              <w:top w:val="nil"/>
              <w:left w:val="nil"/>
              <w:bottom w:val="single" w:sz="4" w:space="0" w:color="auto"/>
              <w:right w:val="nil"/>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b/>
                <w:bCs/>
                <w:sz w:val="20"/>
                <w:szCs w:val="20"/>
              </w:rPr>
            </w:pPr>
            <w:r w:rsidRPr="00F77CC1">
              <w:rPr>
                <w:rFonts w:ascii="Gill Sans MT" w:hAnsi="Gill Sans MT" w:cs="Arial"/>
                <w:b/>
                <w:bCs/>
                <w:sz w:val="20"/>
                <w:szCs w:val="20"/>
              </w:rPr>
              <w:t>202</w:t>
            </w:r>
          </w:p>
        </w:tc>
        <w:tc>
          <w:tcPr>
            <w:tcW w:w="958" w:type="dxa"/>
            <w:tcBorders>
              <w:top w:val="nil"/>
              <w:left w:val="nil"/>
              <w:bottom w:val="single" w:sz="4" w:space="0" w:color="auto"/>
              <w:right w:val="nil"/>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b/>
                <w:bCs/>
                <w:sz w:val="20"/>
                <w:szCs w:val="20"/>
              </w:rPr>
            </w:pPr>
            <w:r w:rsidRPr="00F77CC1">
              <w:rPr>
                <w:rFonts w:ascii="Gill Sans MT" w:hAnsi="Gill Sans MT" w:cs="Arial"/>
                <w:b/>
                <w:bCs/>
                <w:sz w:val="20"/>
                <w:szCs w:val="20"/>
              </w:rPr>
              <w:t>157</w:t>
            </w:r>
          </w:p>
        </w:tc>
        <w:tc>
          <w:tcPr>
            <w:tcW w:w="958" w:type="dxa"/>
            <w:tcBorders>
              <w:top w:val="nil"/>
              <w:left w:val="nil"/>
              <w:bottom w:val="single" w:sz="4" w:space="0" w:color="auto"/>
              <w:right w:val="nil"/>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b/>
                <w:bCs/>
                <w:sz w:val="20"/>
                <w:szCs w:val="20"/>
              </w:rPr>
            </w:pPr>
            <w:r w:rsidRPr="00F77CC1">
              <w:rPr>
                <w:rFonts w:ascii="Gill Sans MT" w:hAnsi="Gill Sans MT" w:cs="Arial"/>
                <w:b/>
                <w:bCs/>
                <w:sz w:val="20"/>
                <w:szCs w:val="20"/>
              </w:rPr>
              <w:t>146</w:t>
            </w:r>
          </w:p>
        </w:tc>
        <w:tc>
          <w:tcPr>
            <w:tcW w:w="958" w:type="dxa"/>
            <w:tcBorders>
              <w:top w:val="nil"/>
              <w:left w:val="nil"/>
              <w:bottom w:val="single" w:sz="4" w:space="0" w:color="auto"/>
              <w:right w:val="nil"/>
            </w:tcBorders>
            <w:shd w:val="clear" w:color="auto" w:fill="auto"/>
            <w:noWrap/>
            <w:vAlign w:val="bottom"/>
            <w:hideMark/>
          </w:tcPr>
          <w:p w:rsidR="00A1521B" w:rsidRPr="00F77CC1" w:rsidRDefault="00A1521B" w:rsidP="00E70037">
            <w:pPr>
              <w:spacing w:after="0" w:line="240" w:lineRule="auto"/>
              <w:jc w:val="right"/>
              <w:rPr>
                <w:rFonts w:ascii="Gill Sans MT" w:hAnsi="Gill Sans MT" w:cs="Arial"/>
                <w:b/>
                <w:bCs/>
                <w:sz w:val="20"/>
                <w:szCs w:val="20"/>
              </w:rPr>
            </w:pPr>
            <w:r w:rsidRPr="00F77CC1">
              <w:rPr>
                <w:rFonts w:ascii="Gill Sans MT" w:hAnsi="Gill Sans MT" w:cs="Arial"/>
                <w:b/>
                <w:bCs/>
                <w:sz w:val="20"/>
                <w:szCs w:val="20"/>
              </w:rPr>
              <w:t>122</w:t>
            </w:r>
          </w:p>
        </w:tc>
      </w:tr>
    </w:tbl>
    <w:p w:rsidR="00E70037" w:rsidRDefault="00E70037" w:rsidP="00E70037">
      <w:pPr>
        <w:pStyle w:val="BodyText"/>
        <w:rPr>
          <w:rFonts w:ascii="Gill Sans MT" w:hAnsi="Gill Sans MT" w:cs="Arial"/>
          <w:sz w:val="24"/>
          <w:szCs w:val="24"/>
        </w:rPr>
      </w:pPr>
    </w:p>
    <w:p w:rsidR="00DF329C" w:rsidRPr="00DF329C" w:rsidRDefault="00E70037" w:rsidP="00E70037">
      <w:pPr>
        <w:pStyle w:val="BodyText"/>
        <w:rPr>
          <w:rFonts w:ascii="Gill Sans MT" w:hAnsi="Gill Sans MT" w:cs="Arial"/>
          <w:sz w:val="24"/>
          <w:szCs w:val="24"/>
        </w:rPr>
      </w:pPr>
      <w:r>
        <w:rPr>
          <w:rFonts w:ascii="Gill Sans MT" w:hAnsi="Gill Sans MT" w:cs="Arial"/>
          <w:sz w:val="24"/>
          <w:szCs w:val="24"/>
        </w:rPr>
        <w:br w:type="page"/>
      </w:r>
    </w:p>
    <w:tbl>
      <w:tblPr>
        <w:tblW w:w="10514" w:type="dxa"/>
        <w:tblLook w:val="04A0" w:firstRow="1" w:lastRow="0" w:firstColumn="1" w:lastColumn="0" w:noHBand="0" w:noVBand="1"/>
      </w:tblPr>
      <w:tblGrid>
        <w:gridCol w:w="2838"/>
        <w:gridCol w:w="958"/>
        <w:gridCol w:w="958"/>
        <w:gridCol w:w="960"/>
        <w:gridCol w:w="960"/>
        <w:gridCol w:w="960"/>
        <w:gridCol w:w="960"/>
        <w:gridCol w:w="960"/>
        <w:gridCol w:w="953"/>
        <w:gridCol w:w="7"/>
      </w:tblGrid>
      <w:tr w:rsidR="00DF329C" w:rsidRPr="00DF329C" w:rsidTr="00345C50">
        <w:trPr>
          <w:gridAfter w:val="1"/>
          <w:wAfter w:w="7" w:type="dxa"/>
          <w:trHeight w:val="255"/>
        </w:trPr>
        <w:tc>
          <w:tcPr>
            <w:tcW w:w="2838" w:type="dxa"/>
            <w:shd w:val="clear" w:color="auto" w:fill="auto"/>
            <w:noWrap/>
            <w:vAlign w:val="bottom"/>
            <w:hideMark/>
          </w:tcPr>
          <w:p w:rsidR="00DF329C" w:rsidRPr="00F77CC1" w:rsidRDefault="00DF329C" w:rsidP="00E70037">
            <w:pPr>
              <w:spacing w:after="0" w:line="240" w:lineRule="auto"/>
              <w:rPr>
                <w:rFonts w:ascii="Gill Sans MT" w:hAnsi="Gill Sans MT" w:cs="Arial"/>
                <w:b/>
                <w:bCs/>
                <w:sz w:val="24"/>
                <w:szCs w:val="20"/>
              </w:rPr>
            </w:pPr>
            <w:r w:rsidRPr="00DF329C">
              <w:rPr>
                <w:rFonts w:ascii="Gill Sans MT" w:hAnsi="Gill Sans MT" w:cs="Arial"/>
                <w:b/>
                <w:bCs/>
                <w:sz w:val="24"/>
                <w:szCs w:val="20"/>
              </w:rPr>
              <w:lastRenderedPageBreak/>
              <w:t>Substantive Decisions</w:t>
            </w:r>
          </w:p>
        </w:tc>
        <w:tc>
          <w:tcPr>
            <w:tcW w:w="958" w:type="dxa"/>
            <w:shd w:val="clear" w:color="auto" w:fill="auto"/>
            <w:vAlign w:val="bottom"/>
          </w:tcPr>
          <w:p w:rsidR="00DF329C" w:rsidRPr="00DF329C" w:rsidRDefault="00DF329C" w:rsidP="00E70037">
            <w:pPr>
              <w:spacing w:after="0" w:line="240" w:lineRule="auto"/>
              <w:jc w:val="center"/>
              <w:rPr>
                <w:rFonts w:ascii="Gill Sans MT" w:hAnsi="Gill Sans MT" w:cs="Arial"/>
                <w:b/>
                <w:bCs/>
                <w:sz w:val="20"/>
                <w:szCs w:val="20"/>
              </w:rPr>
            </w:pPr>
          </w:p>
        </w:tc>
        <w:tc>
          <w:tcPr>
            <w:tcW w:w="958" w:type="dxa"/>
            <w:shd w:val="clear" w:color="auto" w:fill="auto"/>
            <w:vAlign w:val="bottom"/>
          </w:tcPr>
          <w:p w:rsidR="00DF329C" w:rsidRPr="00DF329C" w:rsidRDefault="00DF329C" w:rsidP="00E70037">
            <w:pPr>
              <w:spacing w:after="0" w:line="240" w:lineRule="auto"/>
              <w:jc w:val="center"/>
              <w:rPr>
                <w:rFonts w:ascii="Gill Sans MT" w:hAnsi="Gill Sans MT" w:cs="Arial"/>
                <w:b/>
                <w:bCs/>
                <w:sz w:val="20"/>
                <w:szCs w:val="20"/>
              </w:rPr>
            </w:pPr>
          </w:p>
        </w:tc>
        <w:tc>
          <w:tcPr>
            <w:tcW w:w="960" w:type="dxa"/>
            <w:shd w:val="clear" w:color="auto" w:fill="auto"/>
            <w:vAlign w:val="bottom"/>
          </w:tcPr>
          <w:p w:rsidR="00DF329C" w:rsidRPr="00DF329C" w:rsidRDefault="00DF329C" w:rsidP="00E70037">
            <w:pPr>
              <w:spacing w:after="0" w:line="240" w:lineRule="auto"/>
              <w:jc w:val="center"/>
              <w:rPr>
                <w:rFonts w:ascii="Gill Sans MT" w:hAnsi="Gill Sans MT" w:cs="Arial"/>
                <w:b/>
                <w:bCs/>
                <w:sz w:val="20"/>
                <w:szCs w:val="20"/>
              </w:rPr>
            </w:pPr>
          </w:p>
        </w:tc>
        <w:tc>
          <w:tcPr>
            <w:tcW w:w="960" w:type="dxa"/>
            <w:shd w:val="clear" w:color="auto" w:fill="auto"/>
            <w:vAlign w:val="bottom"/>
          </w:tcPr>
          <w:p w:rsidR="00DF329C" w:rsidRPr="00DF329C" w:rsidRDefault="00DF329C" w:rsidP="00E70037">
            <w:pPr>
              <w:spacing w:after="0" w:line="240" w:lineRule="auto"/>
              <w:jc w:val="center"/>
              <w:rPr>
                <w:rFonts w:ascii="Gill Sans MT" w:hAnsi="Gill Sans MT" w:cs="Arial"/>
                <w:b/>
                <w:bCs/>
                <w:sz w:val="20"/>
                <w:szCs w:val="20"/>
              </w:rPr>
            </w:pPr>
          </w:p>
        </w:tc>
        <w:tc>
          <w:tcPr>
            <w:tcW w:w="960" w:type="dxa"/>
            <w:shd w:val="clear" w:color="auto" w:fill="auto"/>
            <w:vAlign w:val="bottom"/>
          </w:tcPr>
          <w:p w:rsidR="00DF329C" w:rsidRPr="00DF329C" w:rsidRDefault="00DF329C" w:rsidP="00E70037">
            <w:pPr>
              <w:spacing w:after="0" w:line="240" w:lineRule="auto"/>
              <w:jc w:val="center"/>
              <w:rPr>
                <w:rFonts w:ascii="Gill Sans MT" w:hAnsi="Gill Sans MT" w:cs="Arial"/>
                <w:b/>
                <w:bCs/>
                <w:sz w:val="20"/>
                <w:szCs w:val="20"/>
              </w:rPr>
            </w:pPr>
          </w:p>
        </w:tc>
        <w:tc>
          <w:tcPr>
            <w:tcW w:w="960" w:type="dxa"/>
            <w:shd w:val="clear" w:color="auto" w:fill="auto"/>
            <w:vAlign w:val="bottom"/>
          </w:tcPr>
          <w:p w:rsidR="00DF329C" w:rsidRPr="00DF329C" w:rsidRDefault="00DF329C" w:rsidP="00E70037">
            <w:pPr>
              <w:spacing w:after="0" w:line="240" w:lineRule="auto"/>
              <w:jc w:val="center"/>
              <w:rPr>
                <w:rFonts w:ascii="Gill Sans MT" w:hAnsi="Gill Sans MT" w:cs="Arial"/>
                <w:b/>
                <w:bCs/>
                <w:sz w:val="20"/>
                <w:szCs w:val="20"/>
              </w:rPr>
            </w:pPr>
          </w:p>
        </w:tc>
        <w:tc>
          <w:tcPr>
            <w:tcW w:w="960" w:type="dxa"/>
            <w:shd w:val="clear" w:color="auto" w:fill="auto"/>
            <w:vAlign w:val="bottom"/>
          </w:tcPr>
          <w:p w:rsidR="00DF329C" w:rsidRPr="00F77CC1" w:rsidRDefault="00DF329C" w:rsidP="00E70037">
            <w:pPr>
              <w:spacing w:after="0" w:line="240" w:lineRule="auto"/>
              <w:jc w:val="center"/>
              <w:rPr>
                <w:rFonts w:ascii="Gill Sans MT" w:hAnsi="Gill Sans MT" w:cs="Arial"/>
                <w:b/>
                <w:bCs/>
                <w:sz w:val="20"/>
                <w:szCs w:val="20"/>
              </w:rPr>
            </w:pPr>
          </w:p>
        </w:tc>
        <w:tc>
          <w:tcPr>
            <w:tcW w:w="953" w:type="dxa"/>
            <w:vAlign w:val="bottom"/>
          </w:tcPr>
          <w:p w:rsidR="00DF329C" w:rsidRPr="00F77CC1" w:rsidRDefault="00DF329C" w:rsidP="00E70037">
            <w:pPr>
              <w:spacing w:after="0" w:line="240" w:lineRule="auto"/>
              <w:jc w:val="center"/>
              <w:rPr>
                <w:rFonts w:ascii="Gill Sans MT" w:hAnsi="Gill Sans MT" w:cs="Arial"/>
                <w:b/>
                <w:bCs/>
                <w:sz w:val="20"/>
                <w:szCs w:val="20"/>
              </w:rPr>
            </w:pPr>
          </w:p>
        </w:tc>
      </w:tr>
      <w:tr w:rsidR="00DF329C" w:rsidRPr="00A1521B" w:rsidTr="00345C50">
        <w:trPr>
          <w:trHeight w:val="255"/>
        </w:trPr>
        <w:tc>
          <w:tcPr>
            <w:tcW w:w="2838"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F329C" w:rsidRPr="00F77CC1" w:rsidRDefault="00DF329C" w:rsidP="00E70037">
            <w:pPr>
              <w:spacing w:after="0" w:line="240" w:lineRule="auto"/>
              <w:rPr>
                <w:rFonts w:ascii="Gill Sans MT" w:hAnsi="Gill Sans MT" w:cs="Arial"/>
                <w:b/>
                <w:bCs/>
                <w:sz w:val="20"/>
                <w:szCs w:val="20"/>
              </w:rPr>
            </w:pPr>
            <w:r>
              <w:rPr>
                <w:rFonts w:ascii="Gill Sans MT" w:hAnsi="Gill Sans MT" w:cs="Arial"/>
                <w:b/>
                <w:bCs/>
                <w:sz w:val="20"/>
                <w:szCs w:val="20"/>
              </w:rPr>
              <w:t>% of Total Decisions</w:t>
            </w:r>
          </w:p>
        </w:tc>
        <w:tc>
          <w:tcPr>
            <w:tcW w:w="958"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F329C" w:rsidRPr="00F77CC1" w:rsidRDefault="00DF329C"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2007-8</w:t>
            </w:r>
          </w:p>
        </w:tc>
        <w:tc>
          <w:tcPr>
            <w:tcW w:w="958"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F329C" w:rsidRPr="00F77CC1" w:rsidRDefault="00DF329C"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2008-9</w:t>
            </w:r>
          </w:p>
        </w:tc>
        <w:tc>
          <w:tcPr>
            <w:tcW w:w="960"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F329C" w:rsidRPr="00F77CC1" w:rsidRDefault="00DF329C"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2009-10</w:t>
            </w:r>
          </w:p>
        </w:tc>
        <w:tc>
          <w:tcPr>
            <w:tcW w:w="960"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F329C" w:rsidRPr="00F77CC1" w:rsidRDefault="00DF329C"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2010-11</w:t>
            </w:r>
          </w:p>
        </w:tc>
        <w:tc>
          <w:tcPr>
            <w:tcW w:w="960"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F329C" w:rsidRPr="00F77CC1" w:rsidRDefault="00DF329C"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2011-12</w:t>
            </w:r>
          </w:p>
        </w:tc>
        <w:tc>
          <w:tcPr>
            <w:tcW w:w="960"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F329C" w:rsidRPr="00F77CC1" w:rsidRDefault="00DF329C"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2012-13</w:t>
            </w:r>
          </w:p>
        </w:tc>
        <w:tc>
          <w:tcPr>
            <w:tcW w:w="960"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F329C" w:rsidRPr="00F77CC1" w:rsidRDefault="00DF329C"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2013-14</w:t>
            </w:r>
          </w:p>
        </w:tc>
        <w:tc>
          <w:tcPr>
            <w:tcW w:w="960" w:type="dxa"/>
            <w:gridSpan w:val="2"/>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F329C" w:rsidRPr="00F77CC1" w:rsidRDefault="00DF329C" w:rsidP="00E70037">
            <w:pPr>
              <w:spacing w:after="0" w:line="240" w:lineRule="auto"/>
              <w:jc w:val="center"/>
              <w:rPr>
                <w:rFonts w:ascii="Gill Sans MT" w:hAnsi="Gill Sans MT" w:cs="Arial"/>
                <w:b/>
                <w:bCs/>
                <w:sz w:val="20"/>
                <w:szCs w:val="20"/>
              </w:rPr>
            </w:pPr>
            <w:r w:rsidRPr="00F77CC1">
              <w:rPr>
                <w:rFonts w:ascii="Gill Sans MT" w:hAnsi="Gill Sans MT" w:cs="Arial"/>
                <w:b/>
                <w:bCs/>
                <w:sz w:val="20"/>
                <w:szCs w:val="20"/>
              </w:rPr>
              <w:t>2014-15</w:t>
            </w:r>
          </w:p>
        </w:tc>
      </w:tr>
      <w:tr w:rsidR="00DF329C" w:rsidRPr="00DF329C" w:rsidTr="00345C50">
        <w:trPr>
          <w:trHeight w:val="255"/>
        </w:trPr>
        <w:tc>
          <w:tcPr>
            <w:tcW w:w="2838" w:type="dxa"/>
            <w:tcBorders>
              <w:top w:val="nil"/>
              <w:left w:val="single" w:sz="4" w:space="0" w:color="auto"/>
              <w:bottom w:val="single" w:sz="4" w:space="0" w:color="auto"/>
              <w:right w:val="single" w:sz="4" w:space="0" w:color="auto"/>
            </w:tcBorders>
            <w:shd w:val="clear" w:color="auto" w:fill="auto"/>
            <w:noWrap/>
            <w:vAlign w:val="bottom"/>
          </w:tcPr>
          <w:p w:rsidR="00DF329C" w:rsidRPr="00F77CC1" w:rsidRDefault="00DF329C" w:rsidP="00E70037">
            <w:pPr>
              <w:spacing w:after="0" w:line="240" w:lineRule="auto"/>
              <w:rPr>
                <w:rFonts w:ascii="Gill Sans MT" w:hAnsi="Gill Sans MT" w:cs="Arial"/>
                <w:sz w:val="20"/>
                <w:szCs w:val="20"/>
              </w:rPr>
            </w:pPr>
            <w:r>
              <w:rPr>
                <w:rFonts w:ascii="Gill Sans MT" w:hAnsi="Gill Sans MT" w:cs="Arial"/>
                <w:sz w:val="20"/>
                <w:szCs w:val="20"/>
              </w:rPr>
              <w:t>Total For Year</w:t>
            </w:r>
          </w:p>
        </w:tc>
        <w:tc>
          <w:tcPr>
            <w:tcW w:w="958" w:type="dxa"/>
            <w:tcBorders>
              <w:top w:val="single" w:sz="4" w:space="0" w:color="auto"/>
              <w:left w:val="nil"/>
              <w:bottom w:val="single" w:sz="4" w:space="0" w:color="auto"/>
              <w:right w:val="single" w:sz="4" w:space="0" w:color="auto"/>
            </w:tcBorders>
            <w:shd w:val="clear" w:color="auto" w:fill="auto"/>
            <w:noWrap/>
            <w:vAlign w:val="bottom"/>
          </w:tcPr>
          <w:p w:rsidR="00DF329C" w:rsidRPr="00F77CC1" w:rsidRDefault="00DF329C" w:rsidP="00E70037">
            <w:pPr>
              <w:spacing w:after="0" w:line="240" w:lineRule="auto"/>
              <w:jc w:val="right"/>
              <w:rPr>
                <w:rFonts w:ascii="Gill Sans MT" w:hAnsi="Gill Sans MT" w:cs="Arial"/>
                <w:sz w:val="20"/>
                <w:szCs w:val="20"/>
              </w:rPr>
            </w:pPr>
            <w:r>
              <w:rPr>
                <w:rFonts w:ascii="Gill Sans MT" w:hAnsi="Gill Sans MT" w:cs="Arial"/>
                <w:sz w:val="20"/>
                <w:szCs w:val="20"/>
              </w:rPr>
              <w:t>282</w:t>
            </w:r>
          </w:p>
        </w:tc>
        <w:tc>
          <w:tcPr>
            <w:tcW w:w="958" w:type="dxa"/>
            <w:tcBorders>
              <w:top w:val="single" w:sz="4" w:space="0" w:color="auto"/>
              <w:left w:val="nil"/>
              <w:bottom w:val="single" w:sz="4" w:space="0" w:color="auto"/>
              <w:right w:val="single" w:sz="4" w:space="0" w:color="auto"/>
            </w:tcBorders>
            <w:shd w:val="clear" w:color="auto" w:fill="auto"/>
            <w:noWrap/>
            <w:vAlign w:val="bottom"/>
          </w:tcPr>
          <w:p w:rsidR="00DF329C" w:rsidRPr="00F77CC1" w:rsidRDefault="00DF329C" w:rsidP="00E70037">
            <w:pPr>
              <w:spacing w:after="0" w:line="240" w:lineRule="auto"/>
              <w:jc w:val="right"/>
              <w:rPr>
                <w:rFonts w:ascii="Gill Sans MT" w:hAnsi="Gill Sans MT" w:cs="Arial"/>
                <w:sz w:val="20"/>
                <w:szCs w:val="20"/>
              </w:rPr>
            </w:pPr>
            <w:r>
              <w:rPr>
                <w:rFonts w:ascii="Gill Sans MT" w:hAnsi="Gill Sans MT" w:cs="Arial"/>
                <w:sz w:val="20"/>
                <w:szCs w:val="20"/>
              </w:rPr>
              <w:t>207</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F329C" w:rsidRPr="00F77CC1" w:rsidRDefault="00DF329C" w:rsidP="00E70037">
            <w:pPr>
              <w:spacing w:after="0" w:line="240" w:lineRule="auto"/>
              <w:jc w:val="right"/>
              <w:rPr>
                <w:rFonts w:ascii="Gill Sans MT" w:hAnsi="Gill Sans MT" w:cs="Arial"/>
                <w:sz w:val="20"/>
                <w:szCs w:val="20"/>
              </w:rPr>
            </w:pPr>
            <w:r>
              <w:rPr>
                <w:rFonts w:ascii="Gill Sans MT" w:hAnsi="Gill Sans MT" w:cs="Arial"/>
                <w:sz w:val="20"/>
                <w:szCs w:val="20"/>
              </w:rPr>
              <w:t>175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F329C" w:rsidRPr="00F77CC1" w:rsidRDefault="00DF329C" w:rsidP="00E70037">
            <w:pPr>
              <w:spacing w:after="0" w:line="240" w:lineRule="auto"/>
              <w:jc w:val="right"/>
              <w:rPr>
                <w:rFonts w:ascii="Gill Sans MT" w:hAnsi="Gill Sans MT" w:cs="Arial"/>
                <w:sz w:val="20"/>
                <w:szCs w:val="20"/>
              </w:rPr>
            </w:pPr>
            <w:r>
              <w:rPr>
                <w:rFonts w:ascii="Gill Sans MT" w:hAnsi="Gill Sans MT" w:cs="Arial"/>
                <w:sz w:val="20"/>
                <w:szCs w:val="20"/>
              </w:rPr>
              <w:t>158</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F329C" w:rsidRPr="00F77CC1" w:rsidRDefault="00DF329C" w:rsidP="00E70037">
            <w:pPr>
              <w:spacing w:after="0" w:line="240" w:lineRule="auto"/>
              <w:jc w:val="right"/>
              <w:rPr>
                <w:rFonts w:ascii="Gill Sans MT" w:hAnsi="Gill Sans MT" w:cs="Arial"/>
                <w:sz w:val="20"/>
                <w:szCs w:val="20"/>
              </w:rPr>
            </w:pPr>
            <w:r>
              <w:rPr>
                <w:rFonts w:ascii="Gill Sans MT" w:hAnsi="Gill Sans MT" w:cs="Arial"/>
                <w:sz w:val="20"/>
                <w:szCs w:val="20"/>
              </w:rPr>
              <w:t>165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F329C" w:rsidRPr="00F77CC1" w:rsidRDefault="00DF329C" w:rsidP="00E70037">
            <w:pPr>
              <w:spacing w:after="0" w:line="240" w:lineRule="auto"/>
              <w:jc w:val="right"/>
              <w:rPr>
                <w:rFonts w:ascii="Gill Sans MT" w:hAnsi="Gill Sans MT" w:cs="Arial"/>
                <w:sz w:val="20"/>
                <w:szCs w:val="20"/>
              </w:rPr>
            </w:pPr>
            <w:r>
              <w:rPr>
                <w:rFonts w:ascii="Gill Sans MT" w:hAnsi="Gill Sans MT" w:cs="Arial"/>
                <w:sz w:val="20"/>
                <w:szCs w:val="20"/>
              </w:rPr>
              <w:t>97</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F329C" w:rsidRPr="00F77CC1" w:rsidRDefault="00DF329C" w:rsidP="00E70037">
            <w:pPr>
              <w:spacing w:after="0" w:line="240" w:lineRule="auto"/>
              <w:jc w:val="right"/>
              <w:rPr>
                <w:rFonts w:ascii="Gill Sans MT" w:hAnsi="Gill Sans MT" w:cs="Arial"/>
                <w:sz w:val="20"/>
                <w:szCs w:val="20"/>
              </w:rPr>
            </w:pPr>
            <w:r>
              <w:rPr>
                <w:rFonts w:ascii="Gill Sans MT" w:hAnsi="Gill Sans MT" w:cs="Arial"/>
                <w:sz w:val="20"/>
                <w:szCs w:val="20"/>
              </w:rPr>
              <w:t>85</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tcPr>
          <w:p w:rsidR="00DF329C" w:rsidRPr="00F77CC1" w:rsidRDefault="00DF329C" w:rsidP="00E70037">
            <w:pPr>
              <w:spacing w:after="0" w:line="240" w:lineRule="auto"/>
              <w:jc w:val="right"/>
              <w:rPr>
                <w:rFonts w:ascii="Gill Sans MT" w:hAnsi="Gill Sans MT" w:cs="Arial"/>
                <w:sz w:val="20"/>
                <w:szCs w:val="20"/>
              </w:rPr>
            </w:pPr>
            <w:r>
              <w:rPr>
                <w:rFonts w:ascii="Gill Sans MT" w:hAnsi="Gill Sans MT" w:cs="Arial"/>
                <w:sz w:val="20"/>
                <w:szCs w:val="20"/>
              </w:rPr>
              <w:t>72</w:t>
            </w:r>
          </w:p>
        </w:tc>
      </w:tr>
      <w:tr w:rsidR="00DF329C" w:rsidRPr="00DF329C" w:rsidTr="00345C50">
        <w:trPr>
          <w:trHeight w:val="255"/>
        </w:trPr>
        <w:tc>
          <w:tcPr>
            <w:tcW w:w="2838" w:type="dxa"/>
            <w:tcBorders>
              <w:top w:val="nil"/>
              <w:left w:val="single" w:sz="4" w:space="0" w:color="auto"/>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Interim</w:t>
            </w:r>
          </w:p>
        </w:tc>
        <w:tc>
          <w:tcPr>
            <w:tcW w:w="958"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7.31%</w:t>
            </w:r>
          </w:p>
        </w:tc>
        <w:tc>
          <w:tcPr>
            <w:tcW w:w="958"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15.28%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16.60%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13.95%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4.95%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19.75%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16.44%</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30.33%</w:t>
            </w:r>
          </w:p>
        </w:tc>
      </w:tr>
      <w:tr w:rsidR="00DF329C" w:rsidRPr="00DF329C" w:rsidTr="00345C50">
        <w:trPr>
          <w:trHeight w:val="255"/>
        </w:trPr>
        <w:tc>
          <w:tcPr>
            <w:tcW w:w="2838" w:type="dxa"/>
            <w:tcBorders>
              <w:top w:val="nil"/>
              <w:left w:val="single" w:sz="4" w:space="0" w:color="auto"/>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Costs</w:t>
            </w:r>
          </w:p>
        </w:tc>
        <w:tc>
          <w:tcPr>
            <w:tcW w:w="958"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7.60%</w:t>
            </w:r>
          </w:p>
        </w:tc>
        <w:tc>
          <w:tcPr>
            <w:tcW w:w="958"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14.29%</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12.55%</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10.23%</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13.37%</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18.47%</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22.60%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9.84%</w:t>
            </w:r>
          </w:p>
        </w:tc>
      </w:tr>
      <w:tr w:rsidR="00DF329C" w:rsidRPr="00DF329C" w:rsidTr="00345C50">
        <w:trPr>
          <w:trHeight w:val="255"/>
        </w:trPr>
        <w:tc>
          <w:tcPr>
            <w:tcW w:w="2838" w:type="dxa"/>
            <w:tcBorders>
              <w:top w:val="nil"/>
              <w:left w:val="single" w:sz="4" w:space="0" w:color="auto"/>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Consent</w:t>
            </w:r>
          </w:p>
        </w:tc>
        <w:tc>
          <w:tcPr>
            <w:tcW w:w="958"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63.45%</w:t>
            </w:r>
          </w:p>
        </w:tc>
        <w:tc>
          <w:tcPr>
            <w:tcW w:w="958"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53.49%</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49.80%</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53.02%</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62.38%</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50.96%</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42.47%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46.72%</w:t>
            </w:r>
          </w:p>
        </w:tc>
      </w:tr>
      <w:tr w:rsidR="00DF329C" w:rsidRPr="00DF329C" w:rsidTr="00345C50">
        <w:trPr>
          <w:trHeight w:val="255"/>
        </w:trPr>
        <w:tc>
          <w:tcPr>
            <w:tcW w:w="2838" w:type="dxa"/>
            <w:tcBorders>
              <w:top w:val="nil"/>
              <w:left w:val="single" w:sz="4" w:space="0" w:color="auto"/>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Amended</w:t>
            </w:r>
          </w:p>
        </w:tc>
        <w:tc>
          <w:tcPr>
            <w:tcW w:w="958"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2.63%</w:t>
            </w:r>
          </w:p>
        </w:tc>
        <w:tc>
          <w:tcPr>
            <w:tcW w:w="958"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1.66%</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0.00%</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2.33%</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0.00%</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0.00%</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2.74%</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0.82%</w:t>
            </w:r>
          </w:p>
        </w:tc>
      </w:tr>
      <w:tr w:rsidR="00DF329C" w:rsidRPr="00DF329C" w:rsidTr="00345C50">
        <w:trPr>
          <w:trHeight w:val="255"/>
        </w:trPr>
        <w:tc>
          <w:tcPr>
            <w:tcW w:w="2838" w:type="dxa"/>
            <w:tcBorders>
              <w:top w:val="nil"/>
              <w:left w:val="single" w:sz="4" w:space="0" w:color="auto"/>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Hearing</w:t>
            </w:r>
          </w:p>
        </w:tc>
        <w:tc>
          <w:tcPr>
            <w:tcW w:w="958"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19.01%</w:t>
            </w:r>
          </w:p>
        </w:tc>
        <w:tc>
          <w:tcPr>
            <w:tcW w:w="958"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15.28%</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21.05%</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20.47%</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19.31%</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10.83%</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15.75%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12.30%</w:t>
            </w:r>
          </w:p>
        </w:tc>
      </w:tr>
      <w:tr w:rsidR="00DF329C" w:rsidRPr="00DF329C" w:rsidTr="00345C50">
        <w:trPr>
          <w:trHeight w:val="255"/>
        </w:trPr>
        <w:tc>
          <w:tcPr>
            <w:tcW w:w="2838" w:type="dxa"/>
            <w:tcBorders>
              <w:top w:val="nil"/>
              <w:left w:val="single" w:sz="4" w:space="0" w:color="auto"/>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 </w:t>
            </w:r>
          </w:p>
        </w:tc>
        <w:tc>
          <w:tcPr>
            <w:tcW w:w="958"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 </w:t>
            </w:r>
          </w:p>
        </w:tc>
        <w:tc>
          <w:tcPr>
            <w:tcW w:w="958"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 </w:t>
            </w:r>
          </w:p>
        </w:tc>
      </w:tr>
      <w:tr w:rsidR="00DF329C" w:rsidRPr="00DF329C" w:rsidTr="004D762F">
        <w:trPr>
          <w:gridAfter w:val="1"/>
          <w:wAfter w:w="7" w:type="dxa"/>
          <w:trHeight w:val="255"/>
        </w:trPr>
        <w:tc>
          <w:tcPr>
            <w:tcW w:w="10507" w:type="dxa"/>
            <w:gridSpan w:val="9"/>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F329C" w:rsidRPr="00F77CC1" w:rsidRDefault="00DF329C" w:rsidP="00E70037">
            <w:pPr>
              <w:spacing w:after="0" w:line="240" w:lineRule="auto"/>
              <w:rPr>
                <w:rFonts w:ascii="Gill Sans MT" w:hAnsi="Gill Sans MT" w:cs="Arial"/>
                <w:b/>
                <w:bCs/>
                <w:sz w:val="20"/>
                <w:szCs w:val="20"/>
              </w:rPr>
            </w:pPr>
            <w:r w:rsidRPr="00F77CC1">
              <w:rPr>
                <w:rFonts w:ascii="Gill Sans MT" w:hAnsi="Gill Sans MT" w:cs="Arial"/>
                <w:b/>
                <w:bCs/>
                <w:sz w:val="20"/>
                <w:szCs w:val="20"/>
              </w:rPr>
              <w:t>% Consent / Hearings to substantive decisions</w:t>
            </w:r>
          </w:p>
        </w:tc>
      </w:tr>
      <w:tr w:rsidR="00DF329C" w:rsidRPr="00DF329C" w:rsidTr="00345C50">
        <w:trPr>
          <w:trHeight w:val="255"/>
        </w:trPr>
        <w:tc>
          <w:tcPr>
            <w:tcW w:w="28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Consent</w:t>
            </w:r>
          </w:p>
        </w:tc>
        <w:tc>
          <w:tcPr>
            <w:tcW w:w="958"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77.78%</w:t>
            </w:r>
          </w:p>
        </w:tc>
        <w:tc>
          <w:tcPr>
            <w:tcW w:w="958"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70.29%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72.15%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76.36%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82.47%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72.94%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79.17%</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71.53%</w:t>
            </w:r>
          </w:p>
        </w:tc>
      </w:tr>
      <w:tr w:rsidR="00DF329C" w:rsidRPr="00DF329C" w:rsidTr="00345C50">
        <w:trPr>
          <w:trHeight w:val="255"/>
        </w:trPr>
        <w:tc>
          <w:tcPr>
            <w:tcW w:w="2838" w:type="dxa"/>
            <w:tcBorders>
              <w:top w:val="nil"/>
              <w:left w:val="single" w:sz="4" w:space="0" w:color="auto"/>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rPr>
                <w:rFonts w:ascii="Gill Sans MT" w:hAnsi="Gill Sans MT" w:cs="Arial"/>
                <w:sz w:val="20"/>
                <w:szCs w:val="20"/>
              </w:rPr>
            </w:pPr>
            <w:r w:rsidRPr="00F77CC1">
              <w:rPr>
                <w:rFonts w:ascii="Gill Sans MT" w:hAnsi="Gill Sans MT" w:cs="Arial"/>
                <w:sz w:val="20"/>
                <w:szCs w:val="20"/>
              </w:rPr>
              <w:t>Hearings</w:t>
            </w:r>
          </w:p>
        </w:tc>
        <w:tc>
          <w:tcPr>
            <w:tcW w:w="958"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22.22%</w:t>
            </w:r>
          </w:p>
        </w:tc>
        <w:tc>
          <w:tcPr>
            <w:tcW w:w="958"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29.71%</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27.85%</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23.64%</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17.53%</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27.06%</w:t>
            </w:r>
          </w:p>
        </w:tc>
        <w:tc>
          <w:tcPr>
            <w:tcW w:w="960" w:type="dxa"/>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20.83%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DF329C" w:rsidRPr="00F77CC1" w:rsidRDefault="00DF329C" w:rsidP="00E70037">
            <w:pPr>
              <w:spacing w:after="0" w:line="240" w:lineRule="auto"/>
              <w:jc w:val="right"/>
              <w:rPr>
                <w:rFonts w:ascii="Gill Sans MT" w:hAnsi="Gill Sans MT" w:cs="Arial"/>
                <w:sz w:val="20"/>
                <w:szCs w:val="20"/>
              </w:rPr>
            </w:pPr>
            <w:r w:rsidRPr="00F77CC1">
              <w:rPr>
                <w:rFonts w:ascii="Gill Sans MT" w:hAnsi="Gill Sans MT" w:cs="Arial"/>
                <w:sz w:val="20"/>
                <w:szCs w:val="20"/>
              </w:rPr>
              <w:t>28.47%</w:t>
            </w:r>
          </w:p>
        </w:tc>
      </w:tr>
    </w:tbl>
    <w:p w:rsidR="001F068B" w:rsidRDefault="001F068B" w:rsidP="00E70037">
      <w:pPr>
        <w:pStyle w:val="BodyText"/>
        <w:rPr>
          <w:rFonts w:ascii="Gill Sans MT" w:hAnsi="Gill Sans MT" w:cs="Arial"/>
          <w:sz w:val="24"/>
          <w:szCs w:val="24"/>
        </w:rPr>
      </w:pPr>
    </w:p>
    <w:p w:rsidR="004A7B8B" w:rsidRDefault="001F068B" w:rsidP="00E70037">
      <w:pPr>
        <w:spacing w:after="0" w:line="240" w:lineRule="auto"/>
        <w:jc w:val="both"/>
        <w:rPr>
          <w:rFonts w:ascii="Gill Sans MT" w:eastAsia="Times New Roman" w:hAnsi="Gill Sans MT" w:cs="Arial"/>
          <w:sz w:val="24"/>
          <w:szCs w:val="24"/>
          <w:lang w:eastAsia="en-AU"/>
        </w:rPr>
      </w:pPr>
      <w:r w:rsidRPr="00C36CF6">
        <w:rPr>
          <w:rFonts w:ascii="Gill Sans MT" w:eastAsia="Times New Roman" w:hAnsi="Gill Sans MT" w:cs="Arial"/>
          <w:sz w:val="24"/>
          <w:szCs w:val="24"/>
          <w:lang w:eastAsia="en-AU"/>
        </w:rPr>
        <w:t>The statutory obligation imposed upon the Tribunal by Section 16(1</w:t>
      </w:r>
      <w:proofErr w:type="gramStart"/>
      <w:r w:rsidRPr="00C36CF6">
        <w:rPr>
          <w:rFonts w:ascii="Gill Sans MT" w:eastAsia="Times New Roman" w:hAnsi="Gill Sans MT" w:cs="Arial"/>
          <w:sz w:val="24"/>
          <w:szCs w:val="24"/>
          <w:lang w:eastAsia="en-AU"/>
        </w:rPr>
        <w:t>)(</w:t>
      </w:r>
      <w:proofErr w:type="gramEnd"/>
      <w:r w:rsidRPr="00C36CF6">
        <w:rPr>
          <w:rFonts w:ascii="Gill Sans MT" w:eastAsia="Times New Roman" w:hAnsi="Gill Sans MT" w:cs="Arial"/>
          <w:sz w:val="24"/>
          <w:szCs w:val="24"/>
          <w:lang w:eastAsia="en-AU"/>
        </w:rPr>
        <w:t xml:space="preserve">f) of the </w:t>
      </w:r>
      <w:r w:rsidRPr="00C36CF6">
        <w:rPr>
          <w:rFonts w:ascii="Gill Sans MT" w:eastAsia="Times New Roman" w:hAnsi="Gill Sans MT" w:cs="Arial"/>
          <w:i/>
          <w:sz w:val="24"/>
          <w:szCs w:val="24"/>
          <w:lang w:val="en-US" w:eastAsia="en-AU"/>
        </w:rPr>
        <w:t>Appeal Tribunal Act</w:t>
      </w:r>
      <w:r w:rsidRPr="00C36CF6">
        <w:rPr>
          <w:rFonts w:ascii="Gill Sans MT" w:eastAsia="Times New Roman" w:hAnsi="Gill Sans MT" w:cs="Arial"/>
          <w:sz w:val="24"/>
          <w:szCs w:val="24"/>
          <w:lang w:eastAsia="en-AU"/>
        </w:rPr>
        <w:t xml:space="preserve"> is to hear, determine and deliver written reasons for decision within 90 days after an appeal </w:t>
      </w:r>
      <w:r w:rsidRPr="00B349E6">
        <w:rPr>
          <w:rFonts w:ascii="Gill Sans MT" w:eastAsia="Times New Roman" w:hAnsi="Gill Sans MT" w:cs="Arial"/>
          <w:i/>
          <w:sz w:val="24"/>
          <w:szCs w:val="24"/>
          <w:lang w:eastAsia="en-AU"/>
        </w:rPr>
        <w:t>is instituted</w:t>
      </w:r>
      <w:r w:rsidRPr="00C36CF6">
        <w:rPr>
          <w:rFonts w:ascii="Gill Sans MT" w:eastAsia="Times New Roman" w:hAnsi="Gill Sans MT" w:cs="Arial"/>
          <w:sz w:val="24"/>
          <w:szCs w:val="24"/>
          <w:lang w:eastAsia="en-AU"/>
        </w:rPr>
        <w:t>. This is unique in Australia</w:t>
      </w:r>
      <w:r w:rsidR="00115105">
        <w:rPr>
          <w:rStyle w:val="FootnoteReference"/>
          <w:rFonts w:ascii="Gill Sans MT" w:eastAsia="Times New Roman" w:hAnsi="Gill Sans MT" w:cs="Arial"/>
          <w:sz w:val="24"/>
          <w:szCs w:val="24"/>
          <w:lang w:eastAsia="en-AU"/>
        </w:rPr>
        <w:footnoteReference w:id="1"/>
      </w:r>
      <w:r w:rsidRPr="00C36CF6">
        <w:rPr>
          <w:rFonts w:ascii="Gill Sans MT" w:eastAsia="Times New Roman" w:hAnsi="Gill Sans MT" w:cs="Arial"/>
          <w:sz w:val="24"/>
          <w:szCs w:val="24"/>
          <w:lang w:eastAsia="en-AU"/>
        </w:rPr>
        <w:t xml:space="preserve"> </w:t>
      </w:r>
      <w:r w:rsidR="0083503D">
        <w:rPr>
          <w:rFonts w:ascii="Gill Sans MT" w:eastAsia="Times New Roman" w:hAnsi="Gill Sans MT" w:cs="Arial"/>
          <w:sz w:val="24"/>
          <w:szCs w:val="24"/>
          <w:lang w:eastAsia="en-AU"/>
        </w:rPr>
        <w:t>and is often unrealistic</w:t>
      </w:r>
      <w:r w:rsidRPr="00C36CF6">
        <w:rPr>
          <w:rFonts w:ascii="Gill Sans MT" w:eastAsia="Times New Roman" w:hAnsi="Gill Sans MT" w:cs="Arial"/>
          <w:sz w:val="24"/>
          <w:szCs w:val="24"/>
          <w:lang w:eastAsia="en-AU"/>
        </w:rPr>
        <w:t xml:space="preserve">.  </w:t>
      </w:r>
      <w:r w:rsidR="004A7B8B">
        <w:rPr>
          <w:rFonts w:ascii="Gill Sans MT" w:eastAsia="Times New Roman" w:hAnsi="Gill Sans MT" w:cs="Arial"/>
          <w:sz w:val="24"/>
          <w:szCs w:val="24"/>
          <w:lang w:eastAsia="en-AU"/>
        </w:rPr>
        <w:t>As noted last year t</w:t>
      </w:r>
      <w:r w:rsidR="004A7B8B" w:rsidRPr="00C36CF6">
        <w:rPr>
          <w:rFonts w:ascii="Gill Sans MT" w:eastAsia="Times New Roman" w:hAnsi="Gill Sans MT" w:cs="Arial"/>
          <w:sz w:val="24"/>
          <w:szCs w:val="24"/>
          <w:lang w:eastAsia="en-AU"/>
        </w:rPr>
        <w:t xml:space="preserve">he complexity of some matters </w:t>
      </w:r>
      <w:r w:rsidR="00B349E6">
        <w:rPr>
          <w:rFonts w:ascii="Gill Sans MT" w:eastAsia="Times New Roman" w:hAnsi="Gill Sans MT" w:cs="Arial"/>
          <w:sz w:val="24"/>
          <w:szCs w:val="24"/>
          <w:lang w:eastAsia="en-AU"/>
        </w:rPr>
        <w:t>militates</w:t>
      </w:r>
      <w:r w:rsidR="004A7B8B" w:rsidRPr="00C36CF6">
        <w:rPr>
          <w:rFonts w:ascii="Gill Sans MT" w:eastAsia="Times New Roman" w:hAnsi="Gill Sans MT" w:cs="Arial"/>
          <w:sz w:val="24"/>
          <w:szCs w:val="24"/>
          <w:lang w:eastAsia="en-AU"/>
        </w:rPr>
        <w:t xml:space="preserve"> against the achievement of that standard in some cases. </w:t>
      </w:r>
      <w:r w:rsidR="004A7B8B">
        <w:rPr>
          <w:rFonts w:ascii="Gill Sans MT" w:eastAsia="Times New Roman" w:hAnsi="Gill Sans MT" w:cs="Arial"/>
          <w:sz w:val="24"/>
          <w:szCs w:val="24"/>
          <w:lang w:eastAsia="en-AU"/>
        </w:rPr>
        <w:t>Those complexities relate to technical subject matter, the need for further evidence to be filed to address issues exposed in the course deliberations and statutory interpretation questions particularly in new schemes not the subject of earlier decisions.</w:t>
      </w:r>
      <w:r w:rsidR="004A7B8B" w:rsidRPr="00C36CF6">
        <w:rPr>
          <w:rFonts w:ascii="Gill Sans MT" w:eastAsia="Times New Roman" w:hAnsi="Gill Sans MT" w:cs="Arial"/>
          <w:sz w:val="24"/>
          <w:szCs w:val="24"/>
          <w:lang w:eastAsia="en-AU"/>
        </w:rPr>
        <w:t xml:space="preserve"> </w:t>
      </w:r>
    </w:p>
    <w:p w:rsidR="001F068B" w:rsidRPr="00C36CF6" w:rsidRDefault="001F068B" w:rsidP="00E70037">
      <w:pPr>
        <w:spacing w:after="0" w:line="240" w:lineRule="auto"/>
        <w:jc w:val="both"/>
        <w:rPr>
          <w:rFonts w:ascii="Gill Sans MT" w:eastAsia="Times New Roman" w:hAnsi="Gill Sans MT" w:cs="Arial"/>
          <w:sz w:val="24"/>
          <w:szCs w:val="24"/>
          <w:lang w:eastAsia="en-AU"/>
        </w:rPr>
      </w:pPr>
    </w:p>
    <w:p w:rsidR="001F068B" w:rsidRPr="00C36CF6" w:rsidRDefault="001F068B" w:rsidP="00D8261E">
      <w:pPr>
        <w:spacing w:after="120" w:line="240" w:lineRule="auto"/>
        <w:jc w:val="both"/>
        <w:rPr>
          <w:rFonts w:ascii="Gill Sans MT" w:eastAsia="Times New Roman" w:hAnsi="Gill Sans MT" w:cs="Arial"/>
          <w:b/>
          <w:sz w:val="24"/>
          <w:szCs w:val="24"/>
          <w:lang w:eastAsia="en-AU"/>
        </w:rPr>
      </w:pPr>
      <w:r w:rsidRPr="00C36CF6">
        <w:rPr>
          <w:rFonts w:ascii="Gill Sans MT" w:eastAsia="Times New Roman" w:hAnsi="Gill Sans MT" w:cs="Arial"/>
          <w:sz w:val="24"/>
          <w:szCs w:val="24"/>
          <w:lang w:eastAsia="en-AU"/>
        </w:rPr>
        <w:t xml:space="preserve">The following table sets out the percentage of case heard within 90 days and the percentage of cases falling outside that period.  </w:t>
      </w:r>
    </w:p>
    <w:tbl>
      <w:tblPr>
        <w:tblW w:w="9307" w:type="dxa"/>
        <w:jc w:val="center"/>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686"/>
        <w:gridCol w:w="1101"/>
        <w:gridCol w:w="1304"/>
        <w:gridCol w:w="1304"/>
        <w:gridCol w:w="1304"/>
        <w:gridCol w:w="1304"/>
        <w:gridCol w:w="1304"/>
      </w:tblGrid>
      <w:tr w:rsidR="002F5C93" w:rsidRPr="00A1521B" w:rsidTr="004D762F">
        <w:trPr>
          <w:cantSplit/>
          <w:jc w:val="center"/>
        </w:trPr>
        <w:tc>
          <w:tcPr>
            <w:tcW w:w="1686" w:type="dxa"/>
            <w:tcBorders>
              <w:top w:val="single" w:sz="4" w:space="0" w:color="auto"/>
              <w:left w:val="single" w:sz="4" w:space="0" w:color="auto"/>
              <w:bottom w:val="single" w:sz="4" w:space="0" w:color="auto"/>
              <w:right w:val="single" w:sz="4" w:space="0" w:color="auto"/>
            </w:tcBorders>
            <w:shd w:val="clear" w:color="auto" w:fill="7F7F7F"/>
            <w:hideMark/>
          </w:tcPr>
          <w:p w:rsidR="002F5C93" w:rsidRPr="00A1521B" w:rsidRDefault="002F5C93" w:rsidP="00E70037">
            <w:pPr>
              <w:keepNext/>
              <w:numPr>
                <w:ilvl w:val="12"/>
                <w:numId w:val="0"/>
              </w:numPr>
              <w:overflowPunct w:val="0"/>
              <w:autoSpaceDE w:val="0"/>
              <w:autoSpaceDN w:val="0"/>
              <w:adjustRightInd w:val="0"/>
              <w:spacing w:after="0" w:line="240" w:lineRule="auto"/>
              <w:rPr>
                <w:rFonts w:ascii="Gill Sans MT" w:eastAsia="Times New Roman" w:hAnsi="Gill Sans MT"/>
                <w:b/>
                <w:sz w:val="20"/>
                <w:szCs w:val="20"/>
                <w:lang w:eastAsia="en-AU"/>
              </w:rPr>
            </w:pPr>
            <w:r w:rsidRPr="00A1521B">
              <w:rPr>
                <w:rFonts w:ascii="Gill Sans MT" w:eastAsia="Times New Roman" w:hAnsi="Gill Sans MT"/>
                <w:b/>
                <w:sz w:val="20"/>
                <w:szCs w:val="20"/>
                <w:lang w:eastAsia="en-AU"/>
              </w:rPr>
              <w:t>Performance Indicator</w:t>
            </w:r>
          </w:p>
        </w:tc>
        <w:tc>
          <w:tcPr>
            <w:tcW w:w="1101" w:type="dxa"/>
            <w:tcBorders>
              <w:top w:val="single" w:sz="4" w:space="0" w:color="auto"/>
              <w:left w:val="single" w:sz="4" w:space="0" w:color="auto"/>
              <w:bottom w:val="single" w:sz="4" w:space="0" w:color="auto"/>
              <w:right w:val="single" w:sz="4" w:space="0" w:color="auto"/>
            </w:tcBorders>
            <w:shd w:val="clear" w:color="auto" w:fill="7F7F7F"/>
            <w:hideMark/>
          </w:tcPr>
          <w:p w:rsidR="002F5C93" w:rsidRPr="00A1521B" w:rsidRDefault="002F5C93" w:rsidP="00E70037">
            <w:pPr>
              <w:keepNext/>
              <w:numPr>
                <w:ilvl w:val="12"/>
                <w:numId w:val="0"/>
              </w:numPr>
              <w:overflowPunct w:val="0"/>
              <w:autoSpaceDE w:val="0"/>
              <w:autoSpaceDN w:val="0"/>
              <w:adjustRightInd w:val="0"/>
              <w:spacing w:after="0" w:line="240" w:lineRule="auto"/>
              <w:jc w:val="center"/>
              <w:rPr>
                <w:rFonts w:ascii="Gill Sans MT" w:eastAsia="Times New Roman" w:hAnsi="Gill Sans MT"/>
                <w:b/>
                <w:sz w:val="20"/>
                <w:szCs w:val="20"/>
                <w:lang w:eastAsia="en-AU"/>
              </w:rPr>
            </w:pPr>
            <w:r w:rsidRPr="00A1521B">
              <w:rPr>
                <w:rFonts w:ascii="Gill Sans MT" w:eastAsia="Times New Roman" w:hAnsi="Gill Sans MT"/>
                <w:b/>
                <w:sz w:val="20"/>
                <w:szCs w:val="20"/>
                <w:lang w:eastAsia="en-AU"/>
              </w:rPr>
              <w:t>Unit of Measure</w:t>
            </w:r>
          </w:p>
        </w:tc>
        <w:tc>
          <w:tcPr>
            <w:tcW w:w="1304" w:type="dxa"/>
            <w:tcBorders>
              <w:top w:val="single" w:sz="4" w:space="0" w:color="auto"/>
              <w:left w:val="single" w:sz="4" w:space="0" w:color="auto"/>
              <w:bottom w:val="single" w:sz="4" w:space="0" w:color="auto"/>
              <w:right w:val="single" w:sz="4" w:space="0" w:color="auto"/>
            </w:tcBorders>
            <w:shd w:val="clear" w:color="auto" w:fill="7F7F7F"/>
            <w:hideMark/>
          </w:tcPr>
          <w:p w:rsidR="002F5C93" w:rsidRPr="00A1521B" w:rsidRDefault="002F5C93" w:rsidP="00E70037">
            <w:pPr>
              <w:keepNext/>
              <w:numPr>
                <w:ilvl w:val="12"/>
                <w:numId w:val="0"/>
              </w:numPr>
              <w:overflowPunct w:val="0"/>
              <w:autoSpaceDE w:val="0"/>
              <w:autoSpaceDN w:val="0"/>
              <w:adjustRightInd w:val="0"/>
              <w:spacing w:after="0" w:line="240" w:lineRule="auto"/>
              <w:jc w:val="center"/>
              <w:rPr>
                <w:rFonts w:ascii="Gill Sans MT" w:eastAsia="Times New Roman" w:hAnsi="Gill Sans MT"/>
                <w:b/>
                <w:sz w:val="20"/>
                <w:szCs w:val="20"/>
                <w:lang w:eastAsia="en-AU"/>
              </w:rPr>
            </w:pPr>
            <w:r w:rsidRPr="00A1521B">
              <w:rPr>
                <w:rFonts w:ascii="Gill Sans MT" w:eastAsia="Times New Roman" w:hAnsi="Gill Sans MT"/>
                <w:b/>
                <w:sz w:val="20"/>
                <w:szCs w:val="20"/>
                <w:lang w:eastAsia="en-AU"/>
              </w:rPr>
              <w:t>2010 - 11 Actual</w:t>
            </w:r>
          </w:p>
        </w:tc>
        <w:tc>
          <w:tcPr>
            <w:tcW w:w="1304" w:type="dxa"/>
            <w:tcBorders>
              <w:top w:val="single" w:sz="4" w:space="0" w:color="auto"/>
              <w:left w:val="single" w:sz="4" w:space="0" w:color="auto"/>
              <w:bottom w:val="single" w:sz="4" w:space="0" w:color="auto"/>
              <w:right w:val="single" w:sz="4" w:space="0" w:color="auto"/>
            </w:tcBorders>
            <w:shd w:val="clear" w:color="auto" w:fill="7F7F7F"/>
            <w:hideMark/>
          </w:tcPr>
          <w:p w:rsidR="002F5C93" w:rsidRPr="00A1521B" w:rsidRDefault="002F5C93" w:rsidP="00E70037">
            <w:pPr>
              <w:keepNext/>
              <w:numPr>
                <w:ilvl w:val="12"/>
                <w:numId w:val="0"/>
              </w:numPr>
              <w:overflowPunct w:val="0"/>
              <w:autoSpaceDE w:val="0"/>
              <w:autoSpaceDN w:val="0"/>
              <w:adjustRightInd w:val="0"/>
              <w:spacing w:after="0" w:line="240" w:lineRule="auto"/>
              <w:jc w:val="center"/>
              <w:rPr>
                <w:rFonts w:ascii="Gill Sans MT" w:eastAsia="Times New Roman" w:hAnsi="Gill Sans MT"/>
                <w:b/>
                <w:sz w:val="20"/>
                <w:szCs w:val="20"/>
                <w:lang w:eastAsia="en-AU"/>
              </w:rPr>
            </w:pPr>
            <w:r w:rsidRPr="00A1521B">
              <w:rPr>
                <w:rFonts w:ascii="Gill Sans MT" w:eastAsia="Times New Roman" w:hAnsi="Gill Sans MT"/>
                <w:b/>
                <w:sz w:val="20"/>
                <w:szCs w:val="20"/>
                <w:lang w:eastAsia="en-AU"/>
              </w:rPr>
              <w:t>2011 – 12 Actual</w:t>
            </w:r>
          </w:p>
        </w:tc>
        <w:tc>
          <w:tcPr>
            <w:tcW w:w="1304" w:type="dxa"/>
            <w:tcBorders>
              <w:top w:val="single" w:sz="4" w:space="0" w:color="auto"/>
              <w:left w:val="single" w:sz="4" w:space="0" w:color="auto"/>
              <w:bottom w:val="single" w:sz="4" w:space="0" w:color="auto"/>
              <w:right w:val="single" w:sz="4" w:space="0" w:color="auto"/>
            </w:tcBorders>
            <w:shd w:val="clear" w:color="auto" w:fill="7F7F7F"/>
          </w:tcPr>
          <w:p w:rsidR="002F5C93" w:rsidRPr="00A1521B" w:rsidRDefault="002F5C93" w:rsidP="00E70037">
            <w:pPr>
              <w:keepNext/>
              <w:numPr>
                <w:ilvl w:val="12"/>
                <w:numId w:val="0"/>
              </w:numPr>
              <w:overflowPunct w:val="0"/>
              <w:autoSpaceDE w:val="0"/>
              <w:autoSpaceDN w:val="0"/>
              <w:adjustRightInd w:val="0"/>
              <w:spacing w:after="0" w:line="240" w:lineRule="auto"/>
              <w:jc w:val="center"/>
              <w:rPr>
                <w:rFonts w:ascii="Gill Sans MT" w:eastAsia="Times New Roman" w:hAnsi="Gill Sans MT"/>
                <w:b/>
                <w:sz w:val="20"/>
                <w:szCs w:val="20"/>
                <w:lang w:eastAsia="en-AU"/>
              </w:rPr>
            </w:pPr>
            <w:r w:rsidRPr="00A1521B">
              <w:rPr>
                <w:rFonts w:ascii="Gill Sans MT" w:eastAsia="Times New Roman" w:hAnsi="Gill Sans MT"/>
                <w:b/>
                <w:sz w:val="20"/>
                <w:szCs w:val="20"/>
                <w:lang w:eastAsia="en-AU"/>
              </w:rPr>
              <w:t>2012 – 13 Actual</w:t>
            </w:r>
          </w:p>
        </w:tc>
        <w:tc>
          <w:tcPr>
            <w:tcW w:w="1304" w:type="dxa"/>
            <w:tcBorders>
              <w:top w:val="single" w:sz="4" w:space="0" w:color="auto"/>
              <w:left w:val="single" w:sz="4" w:space="0" w:color="auto"/>
              <w:bottom w:val="single" w:sz="4" w:space="0" w:color="auto"/>
              <w:right w:val="single" w:sz="4" w:space="0" w:color="auto"/>
            </w:tcBorders>
            <w:shd w:val="clear" w:color="auto" w:fill="7F7F7F"/>
          </w:tcPr>
          <w:p w:rsidR="002F5C93" w:rsidRPr="00A1521B" w:rsidRDefault="002F5C93" w:rsidP="00E70037">
            <w:pPr>
              <w:keepNext/>
              <w:numPr>
                <w:ilvl w:val="12"/>
                <w:numId w:val="0"/>
              </w:numPr>
              <w:overflowPunct w:val="0"/>
              <w:autoSpaceDE w:val="0"/>
              <w:autoSpaceDN w:val="0"/>
              <w:adjustRightInd w:val="0"/>
              <w:spacing w:after="0" w:line="240" w:lineRule="auto"/>
              <w:jc w:val="center"/>
              <w:rPr>
                <w:rFonts w:ascii="Gill Sans MT" w:eastAsia="Times New Roman" w:hAnsi="Gill Sans MT"/>
                <w:b/>
                <w:sz w:val="20"/>
                <w:szCs w:val="20"/>
                <w:lang w:eastAsia="en-AU"/>
              </w:rPr>
            </w:pPr>
            <w:r w:rsidRPr="00A1521B">
              <w:rPr>
                <w:rFonts w:ascii="Gill Sans MT" w:eastAsia="Times New Roman" w:hAnsi="Gill Sans MT"/>
                <w:b/>
                <w:sz w:val="20"/>
                <w:szCs w:val="20"/>
                <w:lang w:eastAsia="en-AU"/>
              </w:rPr>
              <w:t>2013 – 14 Actual</w:t>
            </w:r>
          </w:p>
        </w:tc>
        <w:tc>
          <w:tcPr>
            <w:tcW w:w="1304" w:type="dxa"/>
            <w:tcBorders>
              <w:top w:val="single" w:sz="4" w:space="0" w:color="auto"/>
              <w:left w:val="single" w:sz="4" w:space="0" w:color="auto"/>
              <w:bottom w:val="single" w:sz="4" w:space="0" w:color="auto"/>
              <w:right w:val="single" w:sz="4" w:space="0" w:color="auto"/>
            </w:tcBorders>
            <w:shd w:val="clear" w:color="auto" w:fill="7F7F7F"/>
          </w:tcPr>
          <w:p w:rsidR="002F5C93" w:rsidRPr="00A1521B" w:rsidRDefault="002F5C93" w:rsidP="00E70037">
            <w:pPr>
              <w:keepNext/>
              <w:numPr>
                <w:ilvl w:val="12"/>
                <w:numId w:val="0"/>
              </w:numPr>
              <w:overflowPunct w:val="0"/>
              <w:autoSpaceDE w:val="0"/>
              <w:autoSpaceDN w:val="0"/>
              <w:adjustRightInd w:val="0"/>
              <w:spacing w:after="0" w:line="240" w:lineRule="auto"/>
              <w:jc w:val="center"/>
              <w:rPr>
                <w:rFonts w:ascii="Gill Sans MT" w:eastAsia="Times New Roman" w:hAnsi="Gill Sans MT"/>
                <w:b/>
                <w:sz w:val="20"/>
                <w:szCs w:val="20"/>
                <w:lang w:eastAsia="en-AU"/>
              </w:rPr>
            </w:pPr>
            <w:r w:rsidRPr="00A1521B">
              <w:rPr>
                <w:rFonts w:ascii="Gill Sans MT" w:eastAsia="Times New Roman" w:hAnsi="Gill Sans MT"/>
                <w:b/>
                <w:sz w:val="20"/>
                <w:szCs w:val="20"/>
                <w:lang w:eastAsia="en-AU"/>
              </w:rPr>
              <w:t>2014 – 15 Actual</w:t>
            </w:r>
          </w:p>
        </w:tc>
      </w:tr>
      <w:tr w:rsidR="002F5C93" w:rsidRPr="00A1521B" w:rsidTr="002F5C93">
        <w:trPr>
          <w:cantSplit/>
          <w:jc w:val="center"/>
        </w:trPr>
        <w:tc>
          <w:tcPr>
            <w:tcW w:w="1686" w:type="dxa"/>
            <w:tcBorders>
              <w:top w:val="single" w:sz="4" w:space="0" w:color="auto"/>
              <w:left w:val="single" w:sz="4" w:space="0" w:color="auto"/>
              <w:bottom w:val="single" w:sz="4" w:space="0" w:color="auto"/>
              <w:right w:val="single" w:sz="4" w:space="0" w:color="auto"/>
            </w:tcBorders>
            <w:shd w:val="clear" w:color="auto" w:fill="auto"/>
            <w:hideMark/>
          </w:tcPr>
          <w:p w:rsidR="002F5C93" w:rsidRPr="00A1521B" w:rsidRDefault="002F5C93" w:rsidP="00E70037">
            <w:pPr>
              <w:numPr>
                <w:ilvl w:val="12"/>
                <w:numId w:val="0"/>
              </w:numPr>
              <w:overflowPunct w:val="0"/>
              <w:autoSpaceDE w:val="0"/>
              <w:autoSpaceDN w:val="0"/>
              <w:adjustRightInd w:val="0"/>
              <w:spacing w:after="0" w:line="240" w:lineRule="auto"/>
              <w:rPr>
                <w:rFonts w:ascii="Gill Sans MT" w:eastAsia="Times New Roman" w:hAnsi="Gill Sans MT"/>
                <w:sz w:val="20"/>
                <w:szCs w:val="20"/>
                <w:lang w:eastAsia="en-AU"/>
              </w:rPr>
            </w:pPr>
            <w:r w:rsidRPr="00A1521B">
              <w:rPr>
                <w:rFonts w:ascii="Gill Sans MT" w:eastAsia="Times New Roman" w:hAnsi="Gill Sans MT"/>
                <w:sz w:val="20"/>
                <w:szCs w:val="20"/>
                <w:lang w:eastAsia="en-AU"/>
              </w:rPr>
              <w:t>Percentage of appeals resolved within 90 days without extension.</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F5C93" w:rsidRPr="00A1521B" w:rsidRDefault="002F5C93" w:rsidP="00E70037">
            <w:pPr>
              <w:numPr>
                <w:ilvl w:val="12"/>
                <w:numId w:val="0"/>
              </w:numPr>
              <w:overflowPunct w:val="0"/>
              <w:autoSpaceDE w:val="0"/>
              <w:autoSpaceDN w:val="0"/>
              <w:adjustRightInd w:val="0"/>
              <w:spacing w:after="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w:t>
            </w:r>
          </w:p>
        </w:tc>
        <w:tc>
          <w:tcPr>
            <w:tcW w:w="1304" w:type="dxa"/>
            <w:tcBorders>
              <w:top w:val="single" w:sz="4" w:space="0" w:color="auto"/>
              <w:left w:val="single" w:sz="4" w:space="0" w:color="auto"/>
              <w:bottom w:val="single" w:sz="4" w:space="0" w:color="auto"/>
              <w:right w:val="single" w:sz="4" w:space="0" w:color="auto"/>
            </w:tcBorders>
            <w:shd w:val="clear" w:color="auto" w:fill="auto"/>
            <w:hideMark/>
          </w:tcPr>
          <w:p w:rsidR="002F5C93" w:rsidRPr="00A1521B" w:rsidRDefault="002F5C93" w:rsidP="00E70037">
            <w:pPr>
              <w:numPr>
                <w:ilvl w:val="12"/>
                <w:numId w:val="0"/>
              </w:numPr>
              <w:overflowPunct w:val="0"/>
              <w:autoSpaceDE w:val="0"/>
              <w:autoSpaceDN w:val="0"/>
              <w:adjustRightInd w:val="0"/>
              <w:spacing w:after="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66.50%</w:t>
            </w:r>
          </w:p>
        </w:tc>
        <w:tc>
          <w:tcPr>
            <w:tcW w:w="1304" w:type="dxa"/>
            <w:tcBorders>
              <w:top w:val="single" w:sz="4" w:space="0" w:color="auto"/>
              <w:left w:val="single" w:sz="4" w:space="0" w:color="auto"/>
              <w:bottom w:val="single" w:sz="4" w:space="0" w:color="auto"/>
              <w:right w:val="single" w:sz="4" w:space="0" w:color="auto"/>
            </w:tcBorders>
            <w:shd w:val="clear" w:color="auto" w:fill="auto"/>
            <w:hideMark/>
          </w:tcPr>
          <w:p w:rsidR="002F5C93" w:rsidRPr="00A1521B" w:rsidRDefault="002F5C93" w:rsidP="00E70037">
            <w:pPr>
              <w:numPr>
                <w:ilvl w:val="12"/>
                <w:numId w:val="0"/>
              </w:numPr>
              <w:overflowPunct w:val="0"/>
              <w:autoSpaceDE w:val="0"/>
              <w:autoSpaceDN w:val="0"/>
              <w:adjustRightInd w:val="0"/>
              <w:spacing w:after="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78.00%</w:t>
            </w:r>
          </w:p>
        </w:tc>
        <w:tc>
          <w:tcPr>
            <w:tcW w:w="1304" w:type="dxa"/>
            <w:tcBorders>
              <w:top w:val="single" w:sz="4" w:space="0" w:color="auto"/>
              <w:left w:val="single" w:sz="4" w:space="0" w:color="auto"/>
              <w:bottom w:val="single" w:sz="4" w:space="0" w:color="auto"/>
              <w:right w:val="single" w:sz="4" w:space="0" w:color="auto"/>
            </w:tcBorders>
          </w:tcPr>
          <w:p w:rsidR="002F5C93" w:rsidRPr="00A1521B" w:rsidRDefault="002F5C93" w:rsidP="00E70037">
            <w:pPr>
              <w:numPr>
                <w:ilvl w:val="12"/>
                <w:numId w:val="0"/>
              </w:numPr>
              <w:overflowPunct w:val="0"/>
              <w:autoSpaceDE w:val="0"/>
              <w:autoSpaceDN w:val="0"/>
              <w:adjustRightInd w:val="0"/>
              <w:spacing w:after="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76.47%</w:t>
            </w:r>
          </w:p>
        </w:tc>
        <w:tc>
          <w:tcPr>
            <w:tcW w:w="1304" w:type="dxa"/>
            <w:tcBorders>
              <w:top w:val="single" w:sz="4" w:space="0" w:color="auto"/>
              <w:left w:val="single" w:sz="4" w:space="0" w:color="auto"/>
              <w:bottom w:val="single" w:sz="4" w:space="0" w:color="auto"/>
              <w:right w:val="single" w:sz="4" w:space="0" w:color="auto"/>
            </w:tcBorders>
          </w:tcPr>
          <w:p w:rsidR="002F5C93" w:rsidRPr="00A1521B" w:rsidRDefault="002F5C93" w:rsidP="00E70037">
            <w:pPr>
              <w:numPr>
                <w:ilvl w:val="12"/>
                <w:numId w:val="0"/>
              </w:numPr>
              <w:overflowPunct w:val="0"/>
              <w:autoSpaceDE w:val="0"/>
              <w:autoSpaceDN w:val="0"/>
              <w:adjustRightInd w:val="0"/>
              <w:spacing w:after="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72.41%</w:t>
            </w:r>
          </w:p>
        </w:tc>
        <w:tc>
          <w:tcPr>
            <w:tcW w:w="1304" w:type="dxa"/>
            <w:tcBorders>
              <w:top w:val="single" w:sz="4" w:space="0" w:color="auto"/>
              <w:left w:val="single" w:sz="4" w:space="0" w:color="auto"/>
              <w:bottom w:val="single" w:sz="4" w:space="0" w:color="auto"/>
              <w:right w:val="single" w:sz="4" w:space="0" w:color="auto"/>
            </w:tcBorders>
          </w:tcPr>
          <w:p w:rsidR="002F5C93" w:rsidRPr="00A1521B" w:rsidRDefault="002F5C93" w:rsidP="00E70037">
            <w:pPr>
              <w:numPr>
                <w:ilvl w:val="12"/>
                <w:numId w:val="0"/>
              </w:numPr>
              <w:overflowPunct w:val="0"/>
              <w:autoSpaceDE w:val="0"/>
              <w:autoSpaceDN w:val="0"/>
              <w:adjustRightInd w:val="0"/>
              <w:spacing w:after="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61.48%</w:t>
            </w:r>
          </w:p>
        </w:tc>
      </w:tr>
      <w:tr w:rsidR="002F5C93" w:rsidRPr="00A1521B" w:rsidTr="002F5C93">
        <w:trPr>
          <w:cantSplit/>
          <w:jc w:val="center"/>
        </w:trPr>
        <w:tc>
          <w:tcPr>
            <w:tcW w:w="1686" w:type="dxa"/>
            <w:tcBorders>
              <w:top w:val="single" w:sz="4" w:space="0" w:color="auto"/>
              <w:left w:val="single" w:sz="4" w:space="0" w:color="auto"/>
              <w:bottom w:val="single" w:sz="4" w:space="0" w:color="auto"/>
              <w:right w:val="single" w:sz="4" w:space="0" w:color="auto"/>
            </w:tcBorders>
            <w:shd w:val="clear" w:color="auto" w:fill="auto"/>
            <w:hideMark/>
          </w:tcPr>
          <w:p w:rsidR="002F5C93" w:rsidRPr="00A1521B" w:rsidRDefault="002F5C93" w:rsidP="00E70037">
            <w:pPr>
              <w:numPr>
                <w:ilvl w:val="12"/>
                <w:numId w:val="0"/>
              </w:numPr>
              <w:overflowPunct w:val="0"/>
              <w:autoSpaceDE w:val="0"/>
              <w:autoSpaceDN w:val="0"/>
              <w:adjustRightInd w:val="0"/>
              <w:spacing w:after="0" w:line="240" w:lineRule="auto"/>
              <w:rPr>
                <w:rFonts w:ascii="Gill Sans MT" w:eastAsia="Times New Roman" w:hAnsi="Gill Sans MT"/>
                <w:sz w:val="20"/>
                <w:szCs w:val="20"/>
                <w:lang w:eastAsia="en-AU"/>
              </w:rPr>
            </w:pPr>
            <w:r w:rsidRPr="00A1521B">
              <w:rPr>
                <w:rFonts w:ascii="Gill Sans MT" w:eastAsia="Times New Roman" w:hAnsi="Gill Sans MT"/>
                <w:sz w:val="20"/>
                <w:szCs w:val="20"/>
                <w:lang w:eastAsia="en-AU"/>
              </w:rPr>
              <w:t>Percentage of appeals which did require extensions due to parties</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F5C93" w:rsidRPr="00A1521B" w:rsidRDefault="002F5C93" w:rsidP="00E70037">
            <w:pPr>
              <w:numPr>
                <w:ilvl w:val="12"/>
                <w:numId w:val="0"/>
              </w:numPr>
              <w:overflowPunct w:val="0"/>
              <w:autoSpaceDE w:val="0"/>
              <w:autoSpaceDN w:val="0"/>
              <w:adjustRightInd w:val="0"/>
              <w:spacing w:after="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w:t>
            </w:r>
          </w:p>
        </w:tc>
        <w:tc>
          <w:tcPr>
            <w:tcW w:w="1304" w:type="dxa"/>
            <w:tcBorders>
              <w:top w:val="single" w:sz="4" w:space="0" w:color="auto"/>
              <w:left w:val="single" w:sz="4" w:space="0" w:color="auto"/>
              <w:bottom w:val="single" w:sz="4" w:space="0" w:color="auto"/>
              <w:right w:val="single" w:sz="4" w:space="0" w:color="auto"/>
            </w:tcBorders>
            <w:shd w:val="clear" w:color="auto" w:fill="auto"/>
            <w:hideMark/>
          </w:tcPr>
          <w:p w:rsidR="002F5C93" w:rsidRPr="00A1521B" w:rsidRDefault="002F5C93" w:rsidP="00E70037">
            <w:pPr>
              <w:numPr>
                <w:ilvl w:val="12"/>
                <w:numId w:val="0"/>
              </w:numPr>
              <w:overflowPunct w:val="0"/>
              <w:autoSpaceDE w:val="0"/>
              <w:autoSpaceDN w:val="0"/>
              <w:adjustRightInd w:val="0"/>
              <w:spacing w:after="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97.03%</w:t>
            </w:r>
          </w:p>
        </w:tc>
        <w:tc>
          <w:tcPr>
            <w:tcW w:w="1304" w:type="dxa"/>
            <w:tcBorders>
              <w:top w:val="single" w:sz="4" w:space="0" w:color="auto"/>
              <w:left w:val="single" w:sz="4" w:space="0" w:color="auto"/>
              <w:bottom w:val="single" w:sz="4" w:space="0" w:color="auto"/>
              <w:right w:val="single" w:sz="4" w:space="0" w:color="auto"/>
            </w:tcBorders>
            <w:shd w:val="clear" w:color="auto" w:fill="auto"/>
            <w:hideMark/>
          </w:tcPr>
          <w:p w:rsidR="002F5C93" w:rsidRPr="00A1521B" w:rsidRDefault="002F5C93" w:rsidP="00E70037">
            <w:pPr>
              <w:numPr>
                <w:ilvl w:val="12"/>
                <w:numId w:val="0"/>
              </w:numPr>
              <w:overflowPunct w:val="0"/>
              <w:autoSpaceDE w:val="0"/>
              <w:autoSpaceDN w:val="0"/>
              <w:adjustRightInd w:val="0"/>
              <w:spacing w:after="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95.00%</w:t>
            </w:r>
          </w:p>
        </w:tc>
        <w:tc>
          <w:tcPr>
            <w:tcW w:w="1304" w:type="dxa"/>
            <w:tcBorders>
              <w:top w:val="single" w:sz="4" w:space="0" w:color="auto"/>
              <w:left w:val="single" w:sz="4" w:space="0" w:color="auto"/>
              <w:bottom w:val="single" w:sz="4" w:space="0" w:color="auto"/>
              <w:right w:val="single" w:sz="4" w:space="0" w:color="auto"/>
            </w:tcBorders>
          </w:tcPr>
          <w:p w:rsidR="002F5C93" w:rsidRPr="00A1521B" w:rsidRDefault="002F5C93" w:rsidP="00E70037">
            <w:pPr>
              <w:numPr>
                <w:ilvl w:val="12"/>
                <w:numId w:val="0"/>
              </w:numPr>
              <w:overflowPunct w:val="0"/>
              <w:autoSpaceDE w:val="0"/>
              <w:autoSpaceDN w:val="0"/>
              <w:adjustRightInd w:val="0"/>
              <w:spacing w:after="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90.00%</w:t>
            </w:r>
          </w:p>
        </w:tc>
        <w:tc>
          <w:tcPr>
            <w:tcW w:w="1304" w:type="dxa"/>
            <w:tcBorders>
              <w:top w:val="single" w:sz="4" w:space="0" w:color="auto"/>
              <w:left w:val="single" w:sz="4" w:space="0" w:color="auto"/>
              <w:bottom w:val="single" w:sz="4" w:space="0" w:color="auto"/>
              <w:right w:val="single" w:sz="4" w:space="0" w:color="auto"/>
            </w:tcBorders>
          </w:tcPr>
          <w:p w:rsidR="002F5C93" w:rsidRPr="00A1521B" w:rsidRDefault="002F5C93" w:rsidP="00E70037">
            <w:pPr>
              <w:numPr>
                <w:ilvl w:val="12"/>
                <w:numId w:val="0"/>
              </w:numPr>
              <w:overflowPunct w:val="0"/>
              <w:autoSpaceDE w:val="0"/>
              <w:autoSpaceDN w:val="0"/>
              <w:adjustRightInd w:val="0"/>
              <w:spacing w:after="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92.50%</w:t>
            </w:r>
          </w:p>
        </w:tc>
        <w:tc>
          <w:tcPr>
            <w:tcW w:w="1304" w:type="dxa"/>
            <w:tcBorders>
              <w:top w:val="single" w:sz="4" w:space="0" w:color="auto"/>
              <w:left w:val="single" w:sz="4" w:space="0" w:color="auto"/>
              <w:bottom w:val="single" w:sz="4" w:space="0" w:color="auto"/>
              <w:right w:val="single" w:sz="4" w:space="0" w:color="auto"/>
            </w:tcBorders>
          </w:tcPr>
          <w:p w:rsidR="002F5C93" w:rsidRPr="00A1521B" w:rsidRDefault="00667E50" w:rsidP="00E70037">
            <w:pPr>
              <w:numPr>
                <w:ilvl w:val="12"/>
                <w:numId w:val="0"/>
              </w:numPr>
              <w:overflowPunct w:val="0"/>
              <w:autoSpaceDE w:val="0"/>
              <w:autoSpaceDN w:val="0"/>
              <w:adjustRightInd w:val="0"/>
              <w:spacing w:after="0" w:line="240" w:lineRule="auto"/>
              <w:jc w:val="center"/>
              <w:rPr>
                <w:rFonts w:ascii="Gill Sans MT" w:eastAsia="Times New Roman" w:hAnsi="Gill Sans MT"/>
                <w:sz w:val="20"/>
                <w:szCs w:val="20"/>
                <w:lang w:eastAsia="en-AU"/>
              </w:rPr>
            </w:pPr>
            <w:r>
              <w:rPr>
                <w:rFonts w:ascii="Gill Sans MT" w:eastAsia="Times New Roman" w:hAnsi="Gill Sans MT"/>
                <w:sz w:val="20"/>
                <w:szCs w:val="20"/>
                <w:lang w:eastAsia="en-AU"/>
              </w:rPr>
              <w:t>92.31</w:t>
            </w:r>
            <w:r w:rsidR="0083503D">
              <w:rPr>
                <w:rFonts w:ascii="Gill Sans MT" w:eastAsia="Times New Roman" w:hAnsi="Gill Sans MT"/>
                <w:sz w:val="20"/>
                <w:szCs w:val="20"/>
                <w:lang w:eastAsia="en-AU"/>
              </w:rPr>
              <w:t>%</w:t>
            </w:r>
          </w:p>
        </w:tc>
      </w:tr>
    </w:tbl>
    <w:p w:rsidR="001F068B" w:rsidRDefault="001F068B" w:rsidP="00E70037">
      <w:pPr>
        <w:pStyle w:val="BodyText"/>
        <w:rPr>
          <w:rFonts w:ascii="Gill Sans MT" w:hAnsi="Gill Sans MT" w:cs="Arial"/>
          <w:sz w:val="24"/>
          <w:szCs w:val="24"/>
        </w:rPr>
      </w:pPr>
    </w:p>
    <w:p w:rsidR="004A7B8B" w:rsidRPr="00C36CF6" w:rsidRDefault="004A7B8B" w:rsidP="00D8261E">
      <w:pPr>
        <w:spacing w:after="120" w:line="240" w:lineRule="auto"/>
        <w:jc w:val="both"/>
        <w:rPr>
          <w:rFonts w:ascii="Gill Sans MT" w:eastAsia="Times New Roman" w:hAnsi="Gill Sans MT" w:cs="Arial"/>
          <w:sz w:val="24"/>
          <w:szCs w:val="24"/>
          <w:lang w:eastAsia="en-AU"/>
        </w:rPr>
      </w:pPr>
      <w:r>
        <w:rPr>
          <w:rFonts w:ascii="Gill Sans MT" w:eastAsia="Times New Roman" w:hAnsi="Gill Sans MT" w:cs="Arial"/>
          <w:sz w:val="24"/>
          <w:szCs w:val="24"/>
          <w:lang w:eastAsia="en-AU"/>
        </w:rPr>
        <w:t>T</w:t>
      </w:r>
      <w:r w:rsidRPr="00C36CF6">
        <w:rPr>
          <w:rFonts w:ascii="Gill Sans MT" w:eastAsia="Times New Roman" w:hAnsi="Gill Sans MT" w:cs="Arial"/>
          <w:sz w:val="24"/>
          <w:szCs w:val="24"/>
          <w:lang w:eastAsia="en-AU"/>
        </w:rPr>
        <w:t xml:space="preserve">he Tribunal has maintained a very high level of </w:t>
      </w:r>
      <w:r>
        <w:rPr>
          <w:rFonts w:ascii="Gill Sans MT" w:eastAsia="Times New Roman" w:hAnsi="Gill Sans MT" w:cs="Arial"/>
          <w:sz w:val="24"/>
          <w:szCs w:val="24"/>
          <w:lang w:eastAsia="en-AU"/>
        </w:rPr>
        <w:t>compliance with this standard. It remains t</w:t>
      </w:r>
      <w:r w:rsidRPr="00C36CF6">
        <w:rPr>
          <w:rFonts w:ascii="Gill Sans MT" w:eastAsia="Times New Roman" w:hAnsi="Gill Sans MT" w:cs="Arial"/>
          <w:sz w:val="24"/>
          <w:szCs w:val="24"/>
          <w:lang w:eastAsia="en-AU"/>
        </w:rPr>
        <w:t>he</w:t>
      </w:r>
      <w:r>
        <w:rPr>
          <w:rFonts w:ascii="Gill Sans MT" w:eastAsia="Times New Roman" w:hAnsi="Gill Sans MT" w:cs="Arial"/>
          <w:sz w:val="24"/>
          <w:szCs w:val="24"/>
          <w:lang w:eastAsia="en-AU"/>
        </w:rPr>
        <w:t xml:space="preserve"> case that the vast</w:t>
      </w:r>
      <w:r w:rsidRPr="00C36CF6">
        <w:rPr>
          <w:rFonts w:ascii="Gill Sans MT" w:eastAsia="Times New Roman" w:hAnsi="Gill Sans MT" w:cs="Arial"/>
          <w:sz w:val="24"/>
          <w:szCs w:val="24"/>
          <w:lang w:eastAsia="en-AU"/>
        </w:rPr>
        <w:t xml:space="preserve"> majority of appeals which require extensions of time are the result of parties seeking hearing dates outside the 90</w:t>
      </w:r>
      <w:r w:rsidRPr="00C36CF6">
        <w:rPr>
          <w:rFonts w:ascii="Gill Sans MT" w:eastAsia="Times New Roman" w:hAnsi="Gill Sans MT" w:cs="Arial"/>
          <w:sz w:val="24"/>
          <w:szCs w:val="24"/>
          <w:lang w:eastAsia="en-AU"/>
        </w:rPr>
        <w:noBreakHyphen/>
        <w:t>day timeframe or seeking adjournments due to the need to file new or additional material</w:t>
      </w:r>
      <w:r>
        <w:rPr>
          <w:rFonts w:ascii="Gill Sans MT" w:eastAsia="Times New Roman" w:hAnsi="Gill Sans MT" w:cs="Arial"/>
          <w:sz w:val="24"/>
          <w:szCs w:val="24"/>
          <w:lang w:eastAsia="en-AU"/>
        </w:rPr>
        <w:t>. Sometimes it is the result of</w:t>
      </w:r>
      <w:r w:rsidRPr="00C36CF6">
        <w:rPr>
          <w:rFonts w:ascii="Gill Sans MT" w:eastAsia="Times New Roman" w:hAnsi="Gill Sans MT" w:cs="Arial"/>
          <w:sz w:val="24"/>
          <w:szCs w:val="24"/>
          <w:lang w:eastAsia="en-AU"/>
        </w:rPr>
        <w:t xml:space="preserve"> a failure to comply with case management directions. </w:t>
      </w:r>
      <w:r>
        <w:rPr>
          <w:rFonts w:ascii="Gill Sans MT" w:eastAsia="Times New Roman" w:hAnsi="Gill Sans MT" w:cs="Arial"/>
          <w:sz w:val="24"/>
          <w:szCs w:val="24"/>
          <w:lang w:eastAsia="en-AU"/>
        </w:rPr>
        <w:t xml:space="preserve">The actions of parties </w:t>
      </w:r>
      <w:r w:rsidRPr="00C36CF6">
        <w:rPr>
          <w:rFonts w:ascii="Gill Sans MT" w:eastAsia="Times New Roman" w:hAnsi="Gill Sans MT" w:cs="Arial"/>
          <w:sz w:val="24"/>
          <w:szCs w:val="24"/>
          <w:lang w:eastAsia="en-AU"/>
        </w:rPr>
        <w:t xml:space="preserve">accounts for 92% of </w:t>
      </w:r>
      <w:r>
        <w:rPr>
          <w:rFonts w:ascii="Gill Sans MT" w:eastAsia="Times New Roman" w:hAnsi="Gill Sans MT" w:cs="Arial"/>
          <w:sz w:val="24"/>
          <w:szCs w:val="24"/>
          <w:lang w:eastAsia="en-AU"/>
        </w:rPr>
        <w:t>cases in which the 90 day period has been exceeded</w:t>
      </w:r>
      <w:r w:rsidRPr="00C36CF6">
        <w:rPr>
          <w:rFonts w:ascii="Gill Sans MT" w:eastAsia="Times New Roman" w:hAnsi="Gill Sans MT" w:cs="Arial"/>
          <w:sz w:val="24"/>
          <w:szCs w:val="24"/>
          <w:lang w:eastAsia="en-AU"/>
        </w:rPr>
        <w:t xml:space="preserve">.   </w:t>
      </w:r>
      <w:r>
        <w:rPr>
          <w:rFonts w:ascii="Gill Sans MT" w:eastAsia="Times New Roman" w:hAnsi="Gill Sans MT" w:cs="Arial"/>
          <w:sz w:val="24"/>
          <w:szCs w:val="24"/>
          <w:lang w:eastAsia="en-AU"/>
        </w:rPr>
        <w:t>(</w:t>
      </w:r>
      <w:r w:rsidRPr="00C36CF6">
        <w:rPr>
          <w:rFonts w:ascii="Gill Sans MT" w:eastAsia="Times New Roman" w:hAnsi="Gill Sans MT" w:cs="Arial"/>
          <w:sz w:val="24"/>
          <w:szCs w:val="24"/>
          <w:lang w:eastAsia="en-AU"/>
        </w:rPr>
        <w:t xml:space="preserve">Sometimes the time limit is extended to facilitate alternative dispute </w:t>
      </w:r>
      <w:proofErr w:type="gramStart"/>
      <w:r w:rsidRPr="00C36CF6">
        <w:rPr>
          <w:rFonts w:ascii="Gill Sans MT" w:eastAsia="Times New Roman" w:hAnsi="Gill Sans MT" w:cs="Arial"/>
          <w:sz w:val="24"/>
          <w:szCs w:val="24"/>
          <w:lang w:eastAsia="en-AU"/>
        </w:rPr>
        <w:t>resolution,</w:t>
      </w:r>
      <w:proofErr w:type="gramEnd"/>
      <w:r w:rsidRPr="00C36CF6">
        <w:rPr>
          <w:rFonts w:ascii="Gill Sans MT" w:eastAsia="Times New Roman" w:hAnsi="Gill Sans MT" w:cs="Arial"/>
          <w:sz w:val="24"/>
          <w:szCs w:val="24"/>
          <w:lang w:eastAsia="en-AU"/>
        </w:rPr>
        <w:t xml:space="preserve"> or the modification of proposals to accommodate objections</w:t>
      </w:r>
      <w:r>
        <w:rPr>
          <w:rFonts w:ascii="Gill Sans MT" w:eastAsia="Times New Roman" w:hAnsi="Gill Sans MT" w:cs="Arial"/>
          <w:sz w:val="24"/>
          <w:szCs w:val="24"/>
          <w:lang w:eastAsia="en-AU"/>
        </w:rPr>
        <w:t>)</w:t>
      </w:r>
      <w:r w:rsidRPr="00C36CF6">
        <w:rPr>
          <w:rFonts w:ascii="Gill Sans MT" w:eastAsia="Times New Roman" w:hAnsi="Gill Sans MT" w:cs="Arial"/>
          <w:sz w:val="24"/>
          <w:szCs w:val="24"/>
          <w:lang w:eastAsia="en-AU"/>
        </w:rPr>
        <w:t xml:space="preserve">.  </w:t>
      </w:r>
    </w:p>
    <w:p w:rsidR="00D8261E" w:rsidRDefault="00D8261E">
      <w:pPr>
        <w:spacing w:after="0" w:line="240" w:lineRule="auto"/>
        <w:rPr>
          <w:rFonts w:ascii="Gill Sans MT" w:eastAsia="Times New Roman" w:hAnsi="Gill Sans MT" w:cs="Arial"/>
          <w:b/>
          <w:sz w:val="24"/>
          <w:szCs w:val="24"/>
          <w:lang w:val="en-GB" w:eastAsia="en-AU"/>
        </w:rPr>
      </w:pPr>
      <w:r>
        <w:br w:type="page"/>
      </w:r>
    </w:p>
    <w:p w:rsidR="00E70037" w:rsidRDefault="001F068B" w:rsidP="00D8261E">
      <w:pPr>
        <w:pStyle w:val="Heading1"/>
        <w:spacing w:after="120"/>
      </w:pPr>
      <w:r w:rsidRPr="00345166">
        <w:lastRenderedPageBreak/>
        <w:t>Alternative Dispute Resolution</w:t>
      </w:r>
    </w:p>
    <w:p w:rsidR="001F068B" w:rsidRPr="00345166" w:rsidRDefault="001F068B" w:rsidP="00D8261E">
      <w:pPr>
        <w:pStyle w:val="BodyText"/>
        <w:spacing w:after="120"/>
        <w:rPr>
          <w:rFonts w:ascii="Gill Sans MT" w:hAnsi="Gill Sans MT" w:cs="Arial"/>
          <w:sz w:val="24"/>
          <w:szCs w:val="22"/>
        </w:rPr>
      </w:pPr>
      <w:r w:rsidRPr="00345166">
        <w:rPr>
          <w:rFonts w:ascii="Gill Sans MT" w:hAnsi="Gill Sans MT" w:cs="Arial"/>
          <w:sz w:val="24"/>
          <w:szCs w:val="24"/>
        </w:rPr>
        <w:t xml:space="preserve">The Tribunal is committed to alternative dispute resolution (ADR).  It offers an opportunity for the early resolution of matters with significant cost savings to parties.  It expedites process from </w:t>
      </w:r>
      <w:r w:rsidRPr="00345166">
        <w:rPr>
          <w:rFonts w:ascii="Gill Sans MT" w:hAnsi="Gill Sans MT" w:cs="Arial"/>
          <w:sz w:val="24"/>
          <w:szCs w:val="22"/>
        </w:rPr>
        <w:t xml:space="preserve">development application to development commencement and offers a practical means of addressing concerns about the time and cost associated with planning approvals.  </w:t>
      </w:r>
      <w:r w:rsidR="00CC3832" w:rsidRPr="00345166">
        <w:rPr>
          <w:rFonts w:ascii="Gill Sans MT" w:hAnsi="Gill Sans MT" w:cs="Arial"/>
          <w:sz w:val="24"/>
          <w:szCs w:val="22"/>
        </w:rPr>
        <w:t xml:space="preserve">Unlike some jurisdictions where mediation is a compulsory step in the path to an arbitrated resolution, in this jurisdiction the view has been that the process has prospects of success if, and only if the parties are willing to engage.  Having regard to the significant cost borne by parties to proceedings when a matter is not resolved early, consideration </w:t>
      </w:r>
      <w:proofErr w:type="gramStart"/>
      <w:r w:rsidR="00CC3832" w:rsidRPr="00345166">
        <w:rPr>
          <w:rFonts w:ascii="Gill Sans MT" w:hAnsi="Gill Sans MT" w:cs="Arial"/>
          <w:sz w:val="24"/>
          <w:szCs w:val="22"/>
        </w:rPr>
        <w:t>ought</w:t>
      </w:r>
      <w:proofErr w:type="gramEnd"/>
      <w:r w:rsidR="00CC3832" w:rsidRPr="00345166">
        <w:rPr>
          <w:rFonts w:ascii="Gill Sans MT" w:hAnsi="Gill Sans MT" w:cs="Arial"/>
          <w:sz w:val="24"/>
          <w:szCs w:val="22"/>
        </w:rPr>
        <w:t xml:space="preserve"> be given to requiring mediation as a preliminary step in the preparation of matters for hearing.  Even if resolution of matters is not achieved, </w:t>
      </w:r>
      <w:r w:rsidR="00CC3832">
        <w:rPr>
          <w:rFonts w:ascii="Gill Sans MT" w:hAnsi="Gill Sans MT" w:cs="Arial"/>
          <w:sz w:val="24"/>
          <w:szCs w:val="22"/>
        </w:rPr>
        <w:t xml:space="preserve">experience confirms that many issues are resolved, </w:t>
      </w:r>
      <w:r w:rsidR="00CC3832" w:rsidRPr="00345166">
        <w:rPr>
          <w:rFonts w:ascii="Gill Sans MT" w:hAnsi="Gill Sans MT" w:cs="Arial"/>
          <w:sz w:val="24"/>
          <w:szCs w:val="22"/>
        </w:rPr>
        <w:t>narrowing the matters which require an arbitrated resolution. This reduces the cost burden to parties and produces a faster result.</w:t>
      </w:r>
    </w:p>
    <w:p w:rsidR="001F068B" w:rsidRPr="00345166" w:rsidRDefault="001F068B" w:rsidP="00D8261E">
      <w:pPr>
        <w:pStyle w:val="BodyText"/>
        <w:spacing w:after="120"/>
        <w:rPr>
          <w:rFonts w:ascii="Gill Sans MT" w:hAnsi="Gill Sans MT" w:cs="Arial"/>
          <w:sz w:val="24"/>
          <w:szCs w:val="22"/>
        </w:rPr>
      </w:pPr>
      <w:r w:rsidRPr="00345166">
        <w:rPr>
          <w:rFonts w:ascii="Gill Sans MT" w:hAnsi="Gill Sans MT" w:cs="Arial"/>
          <w:sz w:val="24"/>
          <w:szCs w:val="22"/>
        </w:rPr>
        <w:t xml:space="preserve">The Tribunal provides its own alternative dispute resolution service.  The training, qualifications and experience each of those members of staff brings to the process is significant. </w:t>
      </w:r>
      <w:r>
        <w:rPr>
          <w:rFonts w:ascii="Gill Sans MT" w:hAnsi="Gill Sans MT" w:cs="Arial"/>
          <w:sz w:val="24"/>
          <w:szCs w:val="22"/>
        </w:rPr>
        <w:t xml:space="preserve">Sally </w:t>
      </w:r>
      <w:r w:rsidRPr="00345166">
        <w:rPr>
          <w:rFonts w:ascii="Gill Sans MT" w:hAnsi="Gill Sans MT" w:cs="Arial"/>
          <w:sz w:val="24"/>
          <w:szCs w:val="22"/>
        </w:rPr>
        <w:t xml:space="preserve">Bridge and Mr </w:t>
      </w:r>
      <w:r>
        <w:rPr>
          <w:rFonts w:ascii="Gill Sans MT" w:hAnsi="Gill Sans MT" w:cs="Arial"/>
          <w:sz w:val="24"/>
          <w:szCs w:val="22"/>
        </w:rPr>
        <w:t xml:space="preserve">Nick </w:t>
      </w:r>
      <w:r w:rsidRPr="00345166">
        <w:rPr>
          <w:rFonts w:ascii="Gill Sans MT" w:hAnsi="Gill Sans MT" w:cs="Arial"/>
          <w:sz w:val="24"/>
          <w:szCs w:val="22"/>
        </w:rPr>
        <w:t>Mackey</w:t>
      </w:r>
      <w:r w:rsidR="00CC3832">
        <w:rPr>
          <w:rFonts w:ascii="Gill Sans MT" w:hAnsi="Gill Sans MT" w:cs="Arial"/>
          <w:sz w:val="24"/>
          <w:szCs w:val="22"/>
        </w:rPr>
        <w:t xml:space="preserve"> have recently undertaken training in Melbourne</w:t>
      </w:r>
      <w:r w:rsidR="004015E8">
        <w:rPr>
          <w:rFonts w:ascii="Gill Sans MT" w:hAnsi="Gill Sans MT" w:cs="Arial"/>
          <w:sz w:val="24"/>
          <w:szCs w:val="22"/>
        </w:rPr>
        <w:t xml:space="preserve"> to reinforce and develop their skills</w:t>
      </w:r>
      <w:r w:rsidRPr="00345166">
        <w:rPr>
          <w:rFonts w:ascii="Gill Sans MT" w:hAnsi="Gill Sans MT" w:cs="Arial"/>
          <w:sz w:val="24"/>
          <w:szCs w:val="22"/>
        </w:rPr>
        <w:t xml:space="preserve"> in this regard.  </w:t>
      </w:r>
    </w:p>
    <w:p w:rsidR="001F068B" w:rsidRDefault="001F068B" w:rsidP="00D8261E">
      <w:pPr>
        <w:pStyle w:val="BodyText"/>
        <w:spacing w:after="120"/>
        <w:rPr>
          <w:rFonts w:ascii="Gill Sans MT" w:hAnsi="Gill Sans MT" w:cs="Arial"/>
          <w:sz w:val="24"/>
          <w:szCs w:val="22"/>
        </w:rPr>
      </w:pPr>
      <w:r w:rsidRPr="00345166">
        <w:rPr>
          <w:rFonts w:ascii="Gill Sans MT" w:hAnsi="Gill Sans MT" w:cs="Arial"/>
          <w:sz w:val="24"/>
          <w:szCs w:val="22"/>
        </w:rPr>
        <w:t xml:space="preserve">Expert neutral evaluation </w:t>
      </w:r>
      <w:r>
        <w:rPr>
          <w:rFonts w:ascii="Gill Sans MT" w:hAnsi="Gill Sans MT" w:cs="Arial"/>
          <w:sz w:val="24"/>
          <w:szCs w:val="22"/>
        </w:rPr>
        <w:t>also represents</w:t>
      </w:r>
      <w:r w:rsidRPr="00345166">
        <w:rPr>
          <w:rFonts w:ascii="Gill Sans MT" w:hAnsi="Gill Sans MT" w:cs="Arial"/>
          <w:sz w:val="24"/>
          <w:szCs w:val="22"/>
        </w:rPr>
        <w:t xml:space="preserve"> an important part of the Tribunal’s ADR procedures.  It affords an opportunity for a preliminary assessment of a matter </w:t>
      </w:r>
      <w:r>
        <w:rPr>
          <w:rFonts w:ascii="Gill Sans MT" w:hAnsi="Gill Sans MT" w:cs="Arial"/>
          <w:sz w:val="24"/>
          <w:szCs w:val="22"/>
        </w:rPr>
        <w:t xml:space="preserve">by an expert </w:t>
      </w:r>
      <w:r w:rsidRPr="00345166">
        <w:rPr>
          <w:rFonts w:ascii="Gill Sans MT" w:hAnsi="Gill Sans MT" w:cs="Arial"/>
          <w:sz w:val="24"/>
          <w:szCs w:val="22"/>
        </w:rPr>
        <w:t xml:space="preserve">and the provision of information to parties </w:t>
      </w:r>
      <w:r>
        <w:rPr>
          <w:rFonts w:ascii="Gill Sans MT" w:hAnsi="Gill Sans MT" w:cs="Arial"/>
          <w:sz w:val="24"/>
          <w:szCs w:val="22"/>
        </w:rPr>
        <w:t>about the merits of their argument and likely</w:t>
      </w:r>
      <w:r w:rsidRPr="00345166">
        <w:rPr>
          <w:rFonts w:ascii="Gill Sans MT" w:hAnsi="Gill Sans MT" w:cs="Arial"/>
          <w:sz w:val="24"/>
          <w:szCs w:val="22"/>
        </w:rPr>
        <w:t xml:space="preserve"> prospects on appeal.  It is intended to assist parties make appropriate judgments about whether to proceed to a hearing or not.  </w:t>
      </w:r>
    </w:p>
    <w:p w:rsidR="00F603E6" w:rsidRPr="00F603E6" w:rsidRDefault="00F603E6" w:rsidP="00D8261E">
      <w:pPr>
        <w:pStyle w:val="Heading1"/>
        <w:spacing w:after="120"/>
      </w:pPr>
      <w:r w:rsidRPr="00F603E6">
        <w:t>Members</w:t>
      </w:r>
    </w:p>
    <w:p w:rsidR="00CE24E1" w:rsidRDefault="00F603E6" w:rsidP="00D8261E">
      <w:pPr>
        <w:spacing w:after="120" w:line="240" w:lineRule="auto"/>
        <w:jc w:val="both"/>
        <w:rPr>
          <w:rFonts w:ascii="Gill Sans MT" w:eastAsia="Times New Roman" w:hAnsi="Gill Sans MT" w:cs="Arial"/>
          <w:sz w:val="24"/>
          <w:szCs w:val="24"/>
          <w:lang w:eastAsia="en-AU"/>
        </w:rPr>
      </w:pPr>
      <w:r w:rsidRPr="00F603E6">
        <w:rPr>
          <w:rFonts w:ascii="Gill Sans MT" w:eastAsia="Times New Roman" w:hAnsi="Gill Sans MT" w:cs="Arial"/>
          <w:sz w:val="24"/>
          <w:szCs w:val="24"/>
          <w:lang w:eastAsia="en-AU"/>
        </w:rPr>
        <w:t xml:space="preserve">The Tribunal is composed of a Chairman and two </w:t>
      </w:r>
      <w:r w:rsidR="00C84037">
        <w:rPr>
          <w:rFonts w:ascii="Gill Sans MT" w:eastAsia="Times New Roman" w:hAnsi="Gill Sans MT" w:cs="Arial"/>
          <w:sz w:val="24"/>
          <w:szCs w:val="24"/>
          <w:lang w:eastAsia="en-AU"/>
        </w:rPr>
        <w:t>part-time l</w:t>
      </w:r>
      <w:r w:rsidRPr="00F603E6">
        <w:rPr>
          <w:rFonts w:ascii="Gill Sans MT" w:eastAsia="Times New Roman" w:hAnsi="Gill Sans MT" w:cs="Arial"/>
          <w:sz w:val="24"/>
          <w:szCs w:val="24"/>
          <w:lang w:eastAsia="en-AU"/>
        </w:rPr>
        <w:t>egal members</w:t>
      </w:r>
      <w:r w:rsidR="00C84037">
        <w:rPr>
          <w:rFonts w:ascii="Gill Sans MT" w:eastAsia="Times New Roman" w:hAnsi="Gill Sans MT" w:cs="Arial"/>
          <w:sz w:val="24"/>
          <w:szCs w:val="24"/>
          <w:lang w:eastAsia="en-AU"/>
        </w:rPr>
        <w:t>, engaged to hear matters on occasions whe</w:t>
      </w:r>
      <w:r w:rsidR="00204A20">
        <w:rPr>
          <w:rFonts w:ascii="Gill Sans MT" w:eastAsia="Times New Roman" w:hAnsi="Gill Sans MT" w:cs="Arial"/>
          <w:sz w:val="24"/>
          <w:szCs w:val="24"/>
          <w:lang w:eastAsia="en-AU"/>
        </w:rPr>
        <w:t>n the Chairman is unable to sit</w:t>
      </w:r>
      <w:r w:rsidRPr="00F603E6">
        <w:rPr>
          <w:rFonts w:ascii="Gill Sans MT" w:eastAsia="Times New Roman" w:hAnsi="Gill Sans MT" w:cs="Arial"/>
          <w:sz w:val="24"/>
          <w:szCs w:val="24"/>
          <w:lang w:eastAsia="en-AU"/>
        </w:rPr>
        <w:t xml:space="preserve">. </w:t>
      </w:r>
      <w:r w:rsidR="00C43456">
        <w:rPr>
          <w:rFonts w:ascii="Gill Sans MT" w:eastAsia="Times New Roman" w:hAnsi="Gill Sans MT" w:cs="Arial"/>
          <w:sz w:val="24"/>
          <w:szCs w:val="24"/>
          <w:lang w:eastAsia="en-AU"/>
        </w:rPr>
        <w:t>I</w:t>
      </w:r>
      <w:r w:rsidR="00C06435">
        <w:rPr>
          <w:rFonts w:ascii="Gill Sans MT" w:eastAsia="Times New Roman" w:hAnsi="Gill Sans MT" w:cs="Arial"/>
          <w:sz w:val="24"/>
          <w:szCs w:val="24"/>
          <w:lang w:eastAsia="en-AU"/>
        </w:rPr>
        <w:t>n that respect I gratefully</w:t>
      </w:r>
      <w:r w:rsidR="00C43456">
        <w:rPr>
          <w:rFonts w:ascii="Gill Sans MT" w:eastAsia="Times New Roman" w:hAnsi="Gill Sans MT" w:cs="Arial"/>
          <w:sz w:val="24"/>
          <w:szCs w:val="24"/>
          <w:lang w:eastAsia="en-AU"/>
        </w:rPr>
        <w:t xml:space="preserve"> acknowledge the work of Anne Cunningham in the reporting year.</w:t>
      </w:r>
      <w:r w:rsidRPr="00F603E6">
        <w:rPr>
          <w:rFonts w:ascii="Gill Sans MT" w:eastAsia="Times New Roman" w:hAnsi="Gill Sans MT" w:cs="Arial"/>
          <w:sz w:val="24"/>
          <w:szCs w:val="24"/>
          <w:lang w:eastAsia="en-AU"/>
        </w:rPr>
        <w:t xml:space="preserve"> </w:t>
      </w:r>
      <w:r w:rsidR="00204A20">
        <w:rPr>
          <w:rFonts w:ascii="Gill Sans MT" w:eastAsia="Times New Roman" w:hAnsi="Gill Sans MT" w:cs="Arial"/>
          <w:sz w:val="24"/>
          <w:szCs w:val="24"/>
          <w:lang w:eastAsia="en-AU"/>
        </w:rPr>
        <w:t>The</w:t>
      </w:r>
      <w:r w:rsidRPr="00F603E6">
        <w:rPr>
          <w:rFonts w:ascii="Gill Sans MT" w:eastAsia="Times New Roman" w:hAnsi="Gill Sans MT" w:cs="Arial"/>
          <w:sz w:val="24"/>
          <w:szCs w:val="24"/>
          <w:lang w:eastAsia="en-AU"/>
        </w:rPr>
        <w:t xml:space="preserve"> other members</w:t>
      </w:r>
      <w:r w:rsidR="00204A20">
        <w:rPr>
          <w:rFonts w:ascii="Gill Sans MT" w:eastAsia="Times New Roman" w:hAnsi="Gill Sans MT" w:cs="Arial"/>
          <w:sz w:val="24"/>
          <w:szCs w:val="24"/>
          <w:lang w:eastAsia="en-AU"/>
        </w:rPr>
        <w:t xml:space="preserve"> of the Tribunal are chosen for their experience in</w:t>
      </w:r>
      <w:r w:rsidRPr="00F603E6">
        <w:rPr>
          <w:rFonts w:ascii="Gill Sans MT" w:eastAsia="Times New Roman" w:hAnsi="Gill Sans MT" w:cs="Arial"/>
          <w:sz w:val="24"/>
          <w:szCs w:val="24"/>
          <w:lang w:eastAsia="en-AU"/>
        </w:rPr>
        <w:t xml:space="preserve"> planning, engineering, architecture, science, </w:t>
      </w:r>
      <w:r w:rsidR="00204A20">
        <w:rPr>
          <w:rFonts w:ascii="Gill Sans MT" w:eastAsia="Times New Roman" w:hAnsi="Gill Sans MT" w:cs="Arial"/>
          <w:sz w:val="24"/>
          <w:szCs w:val="24"/>
          <w:lang w:eastAsia="en-AU"/>
        </w:rPr>
        <w:t xml:space="preserve">and </w:t>
      </w:r>
      <w:r w:rsidRPr="00F603E6">
        <w:rPr>
          <w:rFonts w:ascii="Gill Sans MT" w:eastAsia="Times New Roman" w:hAnsi="Gill Sans MT" w:cs="Arial"/>
          <w:sz w:val="24"/>
          <w:szCs w:val="24"/>
          <w:lang w:eastAsia="en-AU"/>
        </w:rPr>
        <w:t>environmental management.  Members are appointed for a five</w:t>
      </w:r>
      <w:r w:rsidRPr="00F603E6">
        <w:rPr>
          <w:rFonts w:ascii="Gill Sans MT" w:eastAsia="Times New Roman" w:hAnsi="Gill Sans MT" w:cs="Arial"/>
          <w:sz w:val="24"/>
          <w:szCs w:val="24"/>
          <w:lang w:eastAsia="en-AU"/>
        </w:rPr>
        <w:noBreakHyphen/>
        <w:t xml:space="preserve">year term pursuant to Section 6 of the </w:t>
      </w:r>
      <w:r w:rsidRPr="00F603E6">
        <w:rPr>
          <w:rFonts w:ascii="Gill Sans MT" w:eastAsia="Times New Roman" w:hAnsi="Gill Sans MT" w:cs="Arial"/>
          <w:i/>
          <w:sz w:val="24"/>
          <w:szCs w:val="24"/>
          <w:lang w:val="en-US" w:eastAsia="en-AU"/>
        </w:rPr>
        <w:t>Appeal Tribunal Act</w:t>
      </w:r>
      <w:r w:rsidRPr="00F603E6">
        <w:rPr>
          <w:rFonts w:ascii="Gill Sans MT" w:eastAsia="Times New Roman" w:hAnsi="Gill Sans MT" w:cs="Arial"/>
          <w:sz w:val="24"/>
          <w:szCs w:val="24"/>
          <w:lang w:eastAsia="en-AU"/>
        </w:rPr>
        <w:t xml:space="preserve">.  </w:t>
      </w:r>
      <w:r w:rsidR="00204A20">
        <w:rPr>
          <w:rFonts w:ascii="Gill Sans MT" w:eastAsia="Times New Roman" w:hAnsi="Gill Sans MT" w:cs="Arial"/>
          <w:sz w:val="24"/>
          <w:szCs w:val="24"/>
          <w:lang w:eastAsia="en-AU"/>
        </w:rPr>
        <w:t>I have pr</w:t>
      </w:r>
      <w:r w:rsidR="00CE24E1">
        <w:rPr>
          <w:rFonts w:ascii="Gill Sans MT" w:eastAsia="Times New Roman" w:hAnsi="Gill Sans MT" w:cs="Arial"/>
          <w:sz w:val="24"/>
          <w:szCs w:val="24"/>
          <w:lang w:eastAsia="en-AU"/>
        </w:rPr>
        <w:t xml:space="preserve">ovided a list of members in Appendix </w:t>
      </w:r>
      <w:r w:rsidR="00C93DD1">
        <w:rPr>
          <w:rFonts w:ascii="Gill Sans MT" w:eastAsia="Times New Roman" w:hAnsi="Gill Sans MT" w:cs="Arial"/>
          <w:sz w:val="24"/>
          <w:szCs w:val="24"/>
          <w:lang w:eastAsia="en-AU"/>
        </w:rPr>
        <w:t>B</w:t>
      </w:r>
      <w:r w:rsidR="00CE24E1">
        <w:rPr>
          <w:rFonts w:ascii="Gill Sans MT" w:eastAsia="Times New Roman" w:hAnsi="Gill Sans MT" w:cs="Arial"/>
          <w:sz w:val="24"/>
          <w:szCs w:val="24"/>
          <w:lang w:eastAsia="en-AU"/>
        </w:rPr>
        <w:t xml:space="preserve"> to my report. </w:t>
      </w:r>
      <w:r w:rsidR="00C93DD1">
        <w:rPr>
          <w:rFonts w:ascii="Gill Sans MT" w:eastAsia="Times New Roman" w:hAnsi="Gill Sans MT" w:cs="Arial"/>
          <w:sz w:val="24"/>
          <w:szCs w:val="24"/>
          <w:lang w:eastAsia="en-AU"/>
        </w:rPr>
        <w:t>The contribution of members to the Tribunal’s work, for very modest reward, is commendable, acknowledged, and appreciated. Without them the Tribunal could not fulfil its statutory obligation</w:t>
      </w:r>
      <w:r w:rsidR="0060203A">
        <w:rPr>
          <w:rFonts w:ascii="Gill Sans MT" w:eastAsia="Times New Roman" w:hAnsi="Gill Sans MT" w:cs="Arial"/>
          <w:sz w:val="24"/>
          <w:szCs w:val="24"/>
          <w:lang w:eastAsia="en-AU"/>
        </w:rPr>
        <w:t>s</w:t>
      </w:r>
      <w:r w:rsidR="00C93DD1">
        <w:rPr>
          <w:rFonts w:ascii="Gill Sans MT" w:eastAsia="Times New Roman" w:hAnsi="Gill Sans MT" w:cs="Arial"/>
          <w:sz w:val="24"/>
          <w:szCs w:val="24"/>
          <w:lang w:eastAsia="en-AU"/>
        </w:rPr>
        <w:t xml:space="preserve">. </w:t>
      </w:r>
    </w:p>
    <w:p w:rsidR="00F603E6" w:rsidRDefault="00115105" w:rsidP="00D8261E">
      <w:pPr>
        <w:spacing w:after="120" w:line="240" w:lineRule="auto"/>
        <w:jc w:val="both"/>
        <w:rPr>
          <w:rFonts w:ascii="Gill Sans MT" w:eastAsia="Times New Roman" w:hAnsi="Gill Sans MT" w:cs="Arial"/>
          <w:sz w:val="24"/>
          <w:szCs w:val="24"/>
          <w:lang w:eastAsia="en-AU"/>
        </w:rPr>
      </w:pPr>
      <w:r>
        <w:rPr>
          <w:rFonts w:ascii="Gill Sans MT" w:eastAsia="Times New Roman" w:hAnsi="Gill Sans MT" w:cs="Arial"/>
          <w:sz w:val="24"/>
          <w:szCs w:val="24"/>
          <w:lang w:eastAsia="en-AU"/>
        </w:rPr>
        <w:t xml:space="preserve">The Tribunal records the passing of </w:t>
      </w:r>
      <w:r w:rsidR="002F5C93">
        <w:rPr>
          <w:rFonts w:ascii="Gill Sans MT" w:eastAsia="Times New Roman" w:hAnsi="Gill Sans MT" w:cs="Arial"/>
          <w:sz w:val="24"/>
          <w:szCs w:val="24"/>
          <w:lang w:eastAsia="en-AU"/>
        </w:rPr>
        <w:t xml:space="preserve">John Caulfield </w:t>
      </w:r>
      <w:r>
        <w:rPr>
          <w:rFonts w:ascii="Gill Sans MT" w:eastAsia="Times New Roman" w:hAnsi="Gill Sans MT" w:cs="Arial"/>
          <w:sz w:val="24"/>
          <w:szCs w:val="24"/>
          <w:lang w:eastAsia="en-AU"/>
        </w:rPr>
        <w:t>and Barry McNeill this year.</w:t>
      </w:r>
      <w:r w:rsidR="00C7367B">
        <w:rPr>
          <w:rFonts w:ascii="Gill Sans MT" w:eastAsia="Times New Roman" w:hAnsi="Gill Sans MT" w:cs="Arial"/>
          <w:sz w:val="24"/>
          <w:szCs w:val="24"/>
          <w:lang w:eastAsia="en-AU"/>
        </w:rPr>
        <w:t xml:space="preserve"> It notes the retirement of Neville Lester and Greg McNamara, and records its considerable appreciation for their involvement.</w:t>
      </w:r>
    </w:p>
    <w:p w:rsidR="00C7367B" w:rsidRPr="00C7367B" w:rsidRDefault="00C7367B" w:rsidP="00D8261E">
      <w:pPr>
        <w:pStyle w:val="Heading1"/>
        <w:spacing w:after="120"/>
      </w:pPr>
      <w:r w:rsidRPr="00C7367B">
        <w:t>Other business</w:t>
      </w:r>
    </w:p>
    <w:p w:rsidR="00B349E6" w:rsidRPr="00B349E6" w:rsidRDefault="00B349E6" w:rsidP="00D8261E">
      <w:pPr>
        <w:spacing w:after="120" w:line="240" w:lineRule="auto"/>
        <w:jc w:val="both"/>
        <w:rPr>
          <w:rFonts w:ascii="Gill Sans MT" w:eastAsia="Times New Roman" w:hAnsi="Gill Sans MT" w:cs="Arial"/>
          <w:sz w:val="24"/>
          <w:szCs w:val="24"/>
          <w:lang w:val="en-GB" w:eastAsia="en-AU"/>
        </w:rPr>
      </w:pPr>
      <w:r w:rsidRPr="00B349E6">
        <w:rPr>
          <w:rFonts w:ascii="Gill Sans MT" w:eastAsia="Times New Roman" w:hAnsi="Gill Sans MT" w:cs="Arial"/>
          <w:sz w:val="24"/>
          <w:szCs w:val="24"/>
          <w:lang w:val="en-GB" w:eastAsia="en-AU"/>
        </w:rPr>
        <w:t xml:space="preserve">In 2015, the Tribunal moved to new premises in Hobart which offered better and more sophisticated facilities for the public and, importantly, for staff. I would like to record my appreciation to the Department of Justice for its considerable assistance in facilitating this change, and to my colleagues at the Tribunal for their unfailing efforts in dealing with all of the issues a move of office creates. </w:t>
      </w:r>
    </w:p>
    <w:p w:rsidR="00B349E6" w:rsidRPr="00B349E6" w:rsidRDefault="00B349E6" w:rsidP="00D8261E">
      <w:pPr>
        <w:spacing w:after="120" w:line="240" w:lineRule="auto"/>
        <w:jc w:val="both"/>
        <w:rPr>
          <w:rFonts w:ascii="Gill Sans MT" w:eastAsia="Times New Roman" w:hAnsi="Gill Sans MT" w:cs="Arial"/>
          <w:sz w:val="24"/>
          <w:szCs w:val="24"/>
          <w:lang w:val="en-GB" w:eastAsia="en-AU"/>
        </w:rPr>
      </w:pPr>
      <w:r w:rsidRPr="00B349E6">
        <w:rPr>
          <w:rFonts w:ascii="Gill Sans MT" w:eastAsia="Times New Roman" w:hAnsi="Gill Sans MT" w:cs="Arial"/>
          <w:sz w:val="24"/>
          <w:szCs w:val="24"/>
          <w:lang w:val="en-GB" w:eastAsia="en-AU"/>
        </w:rPr>
        <w:t>This year the Tribunal has made its Registrar, Jarrod Bryan, available to the Department of Justice to assist in the preparation of a report into the possibility of Tribunal amalgamation. He has undertaken that task with aplomb.  I am very pleased to have been able to make Mr Bryan available to assist this very worthwhile project. That has been possible because Sally Bridge agreed to act as Registrar, a task she has undertaken with diligence and executed very well. She is supported by</w:t>
      </w:r>
      <w:r w:rsidR="00921F1B">
        <w:rPr>
          <w:rFonts w:ascii="Gill Sans MT" w:eastAsia="Times New Roman" w:hAnsi="Gill Sans MT" w:cs="Arial"/>
          <w:sz w:val="24"/>
          <w:szCs w:val="24"/>
          <w:lang w:val="en-GB" w:eastAsia="en-AU"/>
        </w:rPr>
        <w:t xml:space="preserve"> Nick Mackey,</w:t>
      </w:r>
      <w:r w:rsidRPr="00B349E6">
        <w:rPr>
          <w:rFonts w:ascii="Gill Sans MT" w:eastAsia="Times New Roman" w:hAnsi="Gill Sans MT" w:cs="Arial"/>
          <w:sz w:val="24"/>
          <w:szCs w:val="24"/>
          <w:lang w:val="en-GB" w:eastAsia="en-AU"/>
        </w:rPr>
        <w:t xml:space="preserve"> Susan Vernon, Carmen Dittman</w:t>
      </w:r>
      <w:r w:rsidR="00E70037">
        <w:rPr>
          <w:rFonts w:ascii="Gill Sans MT" w:eastAsia="Times New Roman" w:hAnsi="Gill Sans MT" w:cs="Arial"/>
          <w:sz w:val="24"/>
          <w:szCs w:val="24"/>
          <w:lang w:val="en-GB" w:eastAsia="en-AU"/>
        </w:rPr>
        <w:t>n, Stephen Main</w:t>
      </w:r>
      <w:r w:rsidRPr="00B349E6">
        <w:rPr>
          <w:rFonts w:ascii="Gill Sans MT" w:eastAsia="Times New Roman" w:hAnsi="Gill Sans MT" w:cs="Arial"/>
          <w:sz w:val="24"/>
          <w:szCs w:val="24"/>
          <w:lang w:val="en-GB" w:eastAsia="en-AU"/>
        </w:rPr>
        <w:t xml:space="preserve"> and Hilary Harris. I am supported by my personal assistant</w:t>
      </w:r>
      <w:r w:rsidR="00E70037">
        <w:rPr>
          <w:rFonts w:ascii="Gill Sans MT" w:eastAsia="Times New Roman" w:hAnsi="Gill Sans MT" w:cs="Arial"/>
          <w:sz w:val="24"/>
          <w:szCs w:val="24"/>
          <w:lang w:val="en-GB" w:eastAsia="en-AU"/>
        </w:rPr>
        <w:t>,</w:t>
      </w:r>
      <w:r w:rsidRPr="00B349E6">
        <w:rPr>
          <w:rFonts w:ascii="Gill Sans MT" w:eastAsia="Times New Roman" w:hAnsi="Gill Sans MT" w:cs="Arial"/>
          <w:sz w:val="24"/>
          <w:szCs w:val="24"/>
          <w:lang w:val="en-GB" w:eastAsia="en-AU"/>
        </w:rPr>
        <w:t xml:space="preserve"> Angela Korotki, who has provided invaluable help to me in the performance of my </w:t>
      </w:r>
      <w:r w:rsidR="0001196A">
        <w:rPr>
          <w:rFonts w:ascii="Gill Sans MT" w:eastAsia="Times New Roman" w:hAnsi="Gill Sans MT" w:cs="Arial"/>
          <w:sz w:val="24"/>
          <w:szCs w:val="24"/>
          <w:lang w:val="en-GB" w:eastAsia="en-AU"/>
        </w:rPr>
        <w:t>duties</w:t>
      </w:r>
      <w:r w:rsidRPr="00B349E6">
        <w:rPr>
          <w:rFonts w:ascii="Gill Sans MT" w:eastAsia="Times New Roman" w:hAnsi="Gill Sans MT" w:cs="Arial"/>
          <w:sz w:val="24"/>
          <w:szCs w:val="24"/>
          <w:lang w:val="en-GB" w:eastAsia="en-AU"/>
        </w:rPr>
        <w:t xml:space="preserve">. Thank you all. </w:t>
      </w:r>
    </w:p>
    <w:p w:rsidR="00C93DD1" w:rsidRPr="00931ABD" w:rsidRDefault="00C93DD1" w:rsidP="00E70037">
      <w:pPr>
        <w:spacing w:after="0" w:line="240" w:lineRule="auto"/>
        <w:jc w:val="both"/>
        <w:rPr>
          <w:rFonts w:ascii="Gill Sans MT" w:eastAsia="Times New Roman" w:hAnsi="Gill Sans MT" w:cs="Arial"/>
          <w:sz w:val="24"/>
          <w:szCs w:val="24"/>
          <w:lang w:eastAsia="en-AU"/>
        </w:rPr>
      </w:pPr>
      <w:r w:rsidRPr="00931ABD">
        <w:rPr>
          <w:rFonts w:ascii="Gill Sans MT" w:eastAsia="Times New Roman" w:hAnsi="Gill Sans MT" w:cs="Arial"/>
          <w:sz w:val="24"/>
          <w:szCs w:val="24"/>
          <w:lang w:eastAsia="en-AU"/>
        </w:rPr>
        <w:t>Gregory Geason</w:t>
      </w:r>
    </w:p>
    <w:p w:rsidR="00C93DD1" w:rsidRDefault="00C93DD1" w:rsidP="00E70037">
      <w:pPr>
        <w:spacing w:after="0" w:line="240" w:lineRule="auto"/>
        <w:jc w:val="both"/>
        <w:rPr>
          <w:rFonts w:ascii="Gill Sans MT" w:eastAsia="Times New Roman" w:hAnsi="Gill Sans MT" w:cs="Arial"/>
          <w:sz w:val="24"/>
          <w:szCs w:val="24"/>
          <w:lang w:eastAsia="en-AU"/>
        </w:rPr>
      </w:pPr>
      <w:r>
        <w:rPr>
          <w:rFonts w:ascii="Gill Sans MT" w:eastAsia="Times New Roman" w:hAnsi="Gill Sans MT" w:cs="Arial"/>
          <w:sz w:val="24"/>
          <w:szCs w:val="24"/>
          <w:lang w:eastAsia="en-AU"/>
        </w:rPr>
        <w:t>Chairman,</w:t>
      </w:r>
    </w:p>
    <w:p w:rsidR="00D8261E" w:rsidRDefault="00A1521B" w:rsidP="00E70037">
      <w:pPr>
        <w:spacing w:after="0" w:line="240" w:lineRule="auto"/>
        <w:jc w:val="both"/>
        <w:rPr>
          <w:rFonts w:ascii="Gill Sans MT" w:eastAsia="Times New Roman" w:hAnsi="Gill Sans MT" w:cs="Arial"/>
          <w:sz w:val="24"/>
          <w:szCs w:val="24"/>
          <w:lang w:eastAsia="en-AU"/>
        </w:rPr>
      </w:pPr>
      <w:r>
        <w:rPr>
          <w:rFonts w:ascii="Gill Sans MT" w:eastAsia="Times New Roman" w:hAnsi="Gill Sans MT" w:cs="Arial"/>
          <w:sz w:val="24"/>
          <w:szCs w:val="24"/>
          <w:lang w:eastAsia="en-AU"/>
        </w:rPr>
        <w:t>20 October 2015</w:t>
      </w:r>
    </w:p>
    <w:p w:rsidR="00D8261E" w:rsidRDefault="00D8261E">
      <w:pPr>
        <w:spacing w:after="0" w:line="240" w:lineRule="auto"/>
        <w:rPr>
          <w:rFonts w:ascii="Gill Sans MT" w:eastAsia="Times New Roman" w:hAnsi="Gill Sans MT" w:cs="Arial"/>
          <w:sz w:val="24"/>
          <w:szCs w:val="24"/>
          <w:lang w:eastAsia="en-AU"/>
        </w:rPr>
      </w:pPr>
      <w:r>
        <w:rPr>
          <w:rFonts w:ascii="Gill Sans MT" w:eastAsia="Times New Roman" w:hAnsi="Gill Sans MT" w:cs="Arial"/>
          <w:sz w:val="24"/>
          <w:szCs w:val="24"/>
          <w:lang w:eastAsia="en-AU"/>
        </w:rPr>
        <w:br w:type="page"/>
      </w:r>
    </w:p>
    <w:p w:rsidR="00CE24E1" w:rsidRDefault="00CE24E1" w:rsidP="00F603E6">
      <w:pPr>
        <w:spacing w:after="0" w:line="240" w:lineRule="auto"/>
        <w:jc w:val="both"/>
        <w:rPr>
          <w:rFonts w:ascii="Gill Sans MT" w:eastAsia="Times New Roman" w:hAnsi="Gill Sans MT" w:cs="Arial"/>
          <w:sz w:val="24"/>
          <w:szCs w:val="24"/>
          <w:lang w:eastAsia="en-AU"/>
        </w:rPr>
      </w:pPr>
    </w:p>
    <w:p w:rsidR="00CE24E1" w:rsidRPr="00CE24E1" w:rsidRDefault="00CE24E1" w:rsidP="00D8261E">
      <w:pPr>
        <w:spacing w:after="120" w:line="240" w:lineRule="auto"/>
        <w:jc w:val="both"/>
        <w:rPr>
          <w:rFonts w:ascii="Gill Sans MT" w:eastAsia="Times New Roman" w:hAnsi="Gill Sans MT" w:cs="Arial"/>
          <w:b/>
          <w:sz w:val="24"/>
          <w:szCs w:val="24"/>
          <w:lang w:eastAsia="en-AU"/>
        </w:rPr>
      </w:pPr>
      <w:r w:rsidRPr="00CE24E1">
        <w:rPr>
          <w:rFonts w:ascii="Gill Sans MT" w:eastAsia="Times New Roman" w:hAnsi="Gill Sans MT" w:cs="Arial"/>
          <w:b/>
          <w:sz w:val="24"/>
          <w:szCs w:val="24"/>
          <w:lang w:eastAsia="en-AU"/>
        </w:rPr>
        <w:t xml:space="preserve">Appendix A- </w:t>
      </w:r>
      <w:r w:rsidR="00E70037" w:rsidRPr="00CE24E1">
        <w:rPr>
          <w:rFonts w:ascii="Gill Sans MT" w:eastAsia="Times New Roman" w:hAnsi="Gill Sans MT" w:cs="Arial"/>
          <w:b/>
          <w:sz w:val="24"/>
          <w:szCs w:val="24"/>
          <w:lang w:eastAsia="en-AU"/>
        </w:rPr>
        <w:t>the</w:t>
      </w:r>
      <w:r w:rsidRPr="00CE24E1">
        <w:rPr>
          <w:rFonts w:ascii="Gill Sans MT" w:eastAsia="Times New Roman" w:hAnsi="Gill Sans MT" w:cs="Arial"/>
          <w:b/>
          <w:sz w:val="24"/>
          <w:szCs w:val="24"/>
          <w:lang w:eastAsia="en-AU"/>
        </w:rPr>
        <w:t xml:space="preserve"> Tribunal</w:t>
      </w:r>
      <w:r>
        <w:rPr>
          <w:rFonts w:ascii="Gill Sans MT" w:eastAsia="Times New Roman" w:hAnsi="Gill Sans MT" w:cs="Arial"/>
          <w:b/>
          <w:sz w:val="24"/>
          <w:szCs w:val="24"/>
          <w:lang w:eastAsia="en-AU"/>
        </w:rPr>
        <w:t>’s legislative context</w:t>
      </w:r>
    </w:p>
    <w:p w:rsidR="00CE24E1" w:rsidRPr="00C36CF6" w:rsidRDefault="00CE24E1" w:rsidP="00D8261E">
      <w:pPr>
        <w:spacing w:after="120" w:line="240" w:lineRule="auto"/>
        <w:jc w:val="both"/>
        <w:rPr>
          <w:rFonts w:ascii="Gill Sans MT" w:eastAsia="Times New Roman" w:hAnsi="Gill Sans MT" w:cs="Arial"/>
          <w:sz w:val="24"/>
          <w:szCs w:val="24"/>
          <w:lang w:eastAsia="en-AU"/>
        </w:rPr>
      </w:pPr>
      <w:r w:rsidRPr="00C36CF6">
        <w:rPr>
          <w:rFonts w:ascii="Gill Sans MT" w:eastAsia="Times New Roman" w:hAnsi="Gill Sans MT" w:cs="Arial"/>
          <w:sz w:val="24"/>
          <w:szCs w:val="24"/>
          <w:lang w:eastAsia="en-AU"/>
        </w:rPr>
        <w:t xml:space="preserve">The Tribunal is part of the Resource Management and Planning System of Tasmania (see Section 5 (3) of the </w:t>
      </w:r>
      <w:r w:rsidRPr="00C36CF6">
        <w:rPr>
          <w:rFonts w:ascii="Gill Sans MT" w:eastAsia="Times New Roman" w:hAnsi="Gill Sans MT" w:cs="Arial"/>
          <w:i/>
          <w:sz w:val="24"/>
          <w:szCs w:val="24"/>
          <w:lang w:eastAsia="en-AU"/>
        </w:rPr>
        <w:t>Appeal Tribunal Act</w:t>
      </w:r>
      <w:r w:rsidRPr="00C36CF6">
        <w:rPr>
          <w:rFonts w:ascii="Gill Sans MT" w:eastAsia="Times New Roman" w:hAnsi="Gill Sans MT" w:cs="Arial"/>
          <w:sz w:val="24"/>
          <w:szCs w:val="24"/>
          <w:lang w:eastAsia="en-AU"/>
        </w:rPr>
        <w:t xml:space="preserve">). The objectives of that System are in Schedule 1 of the </w:t>
      </w:r>
      <w:r w:rsidRPr="00C36CF6">
        <w:rPr>
          <w:rFonts w:ascii="Gill Sans MT" w:eastAsia="Times New Roman" w:hAnsi="Gill Sans MT" w:cs="Arial"/>
          <w:i/>
          <w:sz w:val="24"/>
          <w:szCs w:val="24"/>
          <w:lang w:eastAsia="en-AU"/>
        </w:rPr>
        <w:t>Appeal Tribunal Act</w:t>
      </w:r>
      <w:r w:rsidRPr="00C36CF6">
        <w:rPr>
          <w:rFonts w:ascii="Gill Sans MT" w:eastAsia="Times New Roman" w:hAnsi="Gill Sans MT" w:cs="Arial"/>
          <w:sz w:val="24"/>
          <w:szCs w:val="24"/>
          <w:lang w:eastAsia="en-AU"/>
        </w:rPr>
        <w:t xml:space="preserve">. They are: </w:t>
      </w:r>
    </w:p>
    <w:p w:rsidR="00CE24E1" w:rsidRPr="00C36CF6" w:rsidRDefault="00CE24E1" w:rsidP="00D8261E">
      <w:pPr>
        <w:spacing w:after="120" w:line="240" w:lineRule="auto"/>
        <w:ind w:left="1429" w:right="850" w:hanging="709"/>
        <w:jc w:val="both"/>
        <w:rPr>
          <w:rFonts w:ascii="Gill Sans MT" w:eastAsia="Times New Roman" w:hAnsi="Gill Sans MT" w:cs="Arial"/>
          <w:sz w:val="24"/>
          <w:szCs w:val="24"/>
          <w:lang w:val="en-GB" w:eastAsia="en-AU"/>
        </w:rPr>
      </w:pPr>
      <w:r w:rsidRPr="00C36CF6">
        <w:rPr>
          <w:rFonts w:ascii="Gill Sans MT" w:eastAsia="Times New Roman" w:hAnsi="Gill Sans MT" w:cs="Arial"/>
          <w:sz w:val="24"/>
          <w:szCs w:val="24"/>
          <w:lang w:val="en-GB" w:eastAsia="en-AU"/>
        </w:rPr>
        <w:t>“(a)</w:t>
      </w:r>
      <w:r w:rsidRPr="00C36CF6">
        <w:rPr>
          <w:rFonts w:ascii="Gill Sans MT" w:eastAsia="Times New Roman" w:hAnsi="Gill Sans MT" w:cs="Arial"/>
          <w:sz w:val="24"/>
          <w:szCs w:val="24"/>
          <w:lang w:val="en-GB" w:eastAsia="en-AU"/>
        </w:rPr>
        <w:tab/>
        <w:t>to promote the sustainable development of natural and physical resources and the maintenance of ecological processes and genetic diversity; and</w:t>
      </w:r>
    </w:p>
    <w:p w:rsidR="00CE24E1" w:rsidRPr="00C36CF6" w:rsidRDefault="00CE24E1" w:rsidP="00D8261E">
      <w:pPr>
        <w:spacing w:after="120" w:line="240" w:lineRule="auto"/>
        <w:ind w:left="1429" w:right="850" w:hanging="709"/>
        <w:jc w:val="both"/>
        <w:rPr>
          <w:rFonts w:ascii="Gill Sans MT" w:eastAsia="Times New Roman" w:hAnsi="Gill Sans MT" w:cs="Arial"/>
          <w:sz w:val="24"/>
          <w:szCs w:val="24"/>
          <w:lang w:val="en-GB" w:eastAsia="en-AU"/>
        </w:rPr>
      </w:pPr>
      <w:r w:rsidRPr="00C36CF6">
        <w:rPr>
          <w:rFonts w:ascii="Gill Sans MT" w:eastAsia="Times New Roman" w:hAnsi="Gill Sans MT" w:cs="Arial"/>
          <w:sz w:val="24"/>
          <w:szCs w:val="24"/>
          <w:lang w:val="en-GB" w:eastAsia="en-AU"/>
        </w:rPr>
        <w:t>(b)</w:t>
      </w:r>
      <w:r w:rsidRPr="00C36CF6">
        <w:rPr>
          <w:rFonts w:ascii="Gill Sans MT" w:eastAsia="Times New Roman" w:hAnsi="Gill Sans MT" w:cs="Arial"/>
          <w:sz w:val="24"/>
          <w:szCs w:val="24"/>
          <w:lang w:val="en-GB" w:eastAsia="en-AU"/>
        </w:rPr>
        <w:tab/>
      </w:r>
      <w:proofErr w:type="gramStart"/>
      <w:r w:rsidRPr="00C36CF6">
        <w:rPr>
          <w:rFonts w:ascii="Gill Sans MT" w:eastAsia="Times New Roman" w:hAnsi="Gill Sans MT" w:cs="Arial"/>
          <w:sz w:val="24"/>
          <w:szCs w:val="24"/>
          <w:lang w:val="en-GB" w:eastAsia="en-AU"/>
        </w:rPr>
        <w:t>to</w:t>
      </w:r>
      <w:proofErr w:type="gramEnd"/>
      <w:r w:rsidRPr="00C36CF6">
        <w:rPr>
          <w:rFonts w:ascii="Gill Sans MT" w:eastAsia="Times New Roman" w:hAnsi="Gill Sans MT" w:cs="Arial"/>
          <w:sz w:val="24"/>
          <w:szCs w:val="24"/>
          <w:lang w:val="en-GB" w:eastAsia="en-AU"/>
        </w:rPr>
        <w:t xml:space="preserve"> provide for the fair, orderly and sustainable use and development of air, land and water; and</w:t>
      </w:r>
    </w:p>
    <w:p w:rsidR="00CE24E1" w:rsidRPr="00C36CF6" w:rsidRDefault="00CE24E1" w:rsidP="00D8261E">
      <w:pPr>
        <w:spacing w:after="120" w:line="240" w:lineRule="auto"/>
        <w:ind w:left="1429" w:right="850" w:hanging="709"/>
        <w:jc w:val="both"/>
        <w:rPr>
          <w:rFonts w:ascii="Gill Sans MT" w:eastAsia="Times New Roman" w:hAnsi="Gill Sans MT" w:cs="Arial"/>
          <w:sz w:val="24"/>
          <w:szCs w:val="24"/>
          <w:lang w:val="en-GB" w:eastAsia="en-AU"/>
        </w:rPr>
      </w:pPr>
      <w:r w:rsidRPr="00C36CF6">
        <w:rPr>
          <w:rFonts w:ascii="Gill Sans MT" w:eastAsia="Times New Roman" w:hAnsi="Gill Sans MT" w:cs="Arial"/>
          <w:sz w:val="24"/>
          <w:szCs w:val="24"/>
          <w:lang w:val="en-GB" w:eastAsia="en-AU"/>
        </w:rPr>
        <w:t>(c)</w:t>
      </w:r>
      <w:r w:rsidRPr="00C36CF6">
        <w:rPr>
          <w:rFonts w:ascii="Gill Sans MT" w:eastAsia="Times New Roman" w:hAnsi="Gill Sans MT" w:cs="Arial"/>
          <w:sz w:val="24"/>
          <w:szCs w:val="24"/>
          <w:lang w:val="en-GB" w:eastAsia="en-AU"/>
        </w:rPr>
        <w:tab/>
      </w:r>
      <w:proofErr w:type="gramStart"/>
      <w:r w:rsidRPr="00C36CF6">
        <w:rPr>
          <w:rFonts w:ascii="Gill Sans MT" w:eastAsia="Times New Roman" w:hAnsi="Gill Sans MT" w:cs="Arial"/>
          <w:sz w:val="24"/>
          <w:szCs w:val="24"/>
          <w:lang w:val="en-GB" w:eastAsia="en-AU"/>
        </w:rPr>
        <w:t>to</w:t>
      </w:r>
      <w:proofErr w:type="gramEnd"/>
      <w:r w:rsidRPr="00C36CF6">
        <w:rPr>
          <w:rFonts w:ascii="Gill Sans MT" w:eastAsia="Times New Roman" w:hAnsi="Gill Sans MT" w:cs="Arial"/>
          <w:sz w:val="24"/>
          <w:szCs w:val="24"/>
          <w:lang w:val="en-GB" w:eastAsia="en-AU"/>
        </w:rPr>
        <w:t xml:space="preserve"> encourage public involvement in resource management and planning; and</w:t>
      </w:r>
    </w:p>
    <w:p w:rsidR="00CE24E1" w:rsidRDefault="00CE24E1" w:rsidP="00D8261E">
      <w:pPr>
        <w:spacing w:after="120" w:line="240" w:lineRule="auto"/>
        <w:ind w:left="1429" w:right="850" w:hanging="709"/>
        <w:jc w:val="both"/>
        <w:rPr>
          <w:rFonts w:ascii="Gill Sans MT" w:eastAsia="Times New Roman" w:hAnsi="Gill Sans MT" w:cs="Arial"/>
          <w:sz w:val="24"/>
          <w:szCs w:val="24"/>
          <w:lang w:val="en-GB" w:eastAsia="en-AU"/>
        </w:rPr>
      </w:pPr>
      <w:r w:rsidRPr="00C36CF6">
        <w:rPr>
          <w:rFonts w:ascii="Gill Sans MT" w:eastAsia="Times New Roman" w:hAnsi="Gill Sans MT" w:cs="Arial"/>
          <w:sz w:val="24"/>
          <w:szCs w:val="24"/>
          <w:lang w:val="en-GB" w:eastAsia="en-AU"/>
        </w:rPr>
        <w:t>(d)</w:t>
      </w:r>
      <w:r w:rsidRPr="00C36CF6">
        <w:rPr>
          <w:rFonts w:ascii="Gill Sans MT" w:eastAsia="Times New Roman" w:hAnsi="Gill Sans MT" w:cs="Arial"/>
          <w:sz w:val="24"/>
          <w:szCs w:val="24"/>
          <w:lang w:val="en-GB" w:eastAsia="en-AU"/>
        </w:rPr>
        <w:tab/>
        <w:t>to facilitate economic development in accordance with the objectives set out in paragraphs (a), (b) and (c); and</w:t>
      </w:r>
    </w:p>
    <w:p w:rsidR="00CE24E1" w:rsidRPr="00C36CF6" w:rsidRDefault="00E70037" w:rsidP="00D8261E">
      <w:pPr>
        <w:spacing w:after="120" w:line="240" w:lineRule="auto"/>
        <w:ind w:left="1429" w:right="850" w:hanging="709"/>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 xml:space="preserve">(e)  </w:t>
      </w:r>
      <w:r>
        <w:rPr>
          <w:rFonts w:ascii="Gill Sans MT" w:eastAsia="Times New Roman" w:hAnsi="Gill Sans MT" w:cs="Arial"/>
          <w:sz w:val="24"/>
          <w:szCs w:val="24"/>
          <w:lang w:val="en-GB" w:eastAsia="en-AU"/>
        </w:rPr>
        <w:tab/>
      </w:r>
      <w:proofErr w:type="gramStart"/>
      <w:r w:rsidR="00CE24E1" w:rsidRPr="00C36CF6">
        <w:rPr>
          <w:rFonts w:ascii="Gill Sans MT" w:eastAsia="Times New Roman" w:hAnsi="Gill Sans MT" w:cs="Arial"/>
          <w:sz w:val="24"/>
          <w:szCs w:val="24"/>
          <w:lang w:val="en-GB" w:eastAsia="en-AU"/>
        </w:rPr>
        <w:t>to</w:t>
      </w:r>
      <w:proofErr w:type="gramEnd"/>
      <w:r w:rsidR="00CE24E1" w:rsidRPr="00C36CF6">
        <w:rPr>
          <w:rFonts w:ascii="Gill Sans MT" w:eastAsia="Times New Roman" w:hAnsi="Gill Sans MT" w:cs="Arial"/>
          <w:sz w:val="24"/>
          <w:szCs w:val="24"/>
          <w:lang w:val="en-GB" w:eastAsia="en-AU"/>
        </w:rPr>
        <w:t xml:space="preserve"> promote the sharing of responsibility for resource management and planning between the different spheres of Government, the community and industry in the State.”</w:t>
      </w:r>
    </w:p>
    <w:p w:rsidR="00CE24E1" w:rsidRPr="00C36CF6" w:rsidRDefault="00CE24E1" w:rsidP="00D8261E">
      <w:pPr>
        <w:spacing w:after="120" w:line="240" w:lineRule="auto"/>
        <w:jc w:val="both"/>
        <w:rPr>
          <w:rFonts w:ascii="Gill Sans MT" w:eastAsia="Times New Roman" w:hAnsi="Gill Sans MT" w:cs="Arial"/>
          <w:sz w:val="24"/>
          <w:szCs w:val="24"/>
          <w:lang w:eastAsia="en-AU"/>
        </w:rPr>
      </w:pPr>
      <w:r w:rsidRPr="00C36CF6">
        <w:rPr>
          <w:rFonts w:ascii="Gill Sans MT" w:eastAsia="Times New Roman" w:hAnsi="Gill Sans MT" w:cs="Arial"/>
          <w:sz w:val="24"/>
          <w:szCs w:val="24"/>
          <w:lang w:eastAsia="en-AU"/>
        </w:rPr>
        <w:t>“Sustainable development” is defined as meaning, to manage “…the use, development and protection of natural and physical resources in a way, or at a rate, which enables people and communities to provide for their social, economic and cultural well-being and for their health and safety while –</w:t>
      </w:r>
      <w:bookmarkStart w:id="0" w:name="JS1@GC2@Hpa@EN"/>
      <w:bookmarkEnd w:id="0"/>
      <w:r w:rsidRPr="00C36CF6">
        <w:rPr>
          <w:rFonts w:ascii="Gill Sans MT" w:eastAsia="Times New Roman" w:hAnsi="Gill Sans MT" w:cs="Arial"/>
          <w:sz w:val="24"/>
          <w:szCs w:val="24"/>
          <w:lang w:eastAsia="en-AU"/>
        </w:rPr>
        <w:t xml:space="preserve"> </w:t>
      </w:r>
    </w:p>
    <w:p w:rsidR="00CE24E1" w:rsidRPr="00C36CF6" w:rsidRDefault="00CE24E1" w:rsidP="00D8261E">
      <w:pPr>
        <w:spacing w:after="120" w:line="240" w:lineRule="auto"/>
        <w:ind w:left="1440" w:right="849" w:hanging="720"/>
        <w:jc w:val="both"/>
        <w:rPr>
          <w:rFonts w:ascii="Gill Sans MT" w:eastAsia="Times New Roman" w:hAnsi="Gill Sans MT" w:cs="Arial"/>
          <w:sz w:val="24"/>
          <w:szCs w:val="24"/>
          <w:lang w:eastAsia="en-AU"/>
        </w:rPr>
      </w:pPr>
      <w:r w:rsidRPr="00C36CF6">
        <w:rPr>
          <w:rFonts w:ascii="Gill Sans MT" w:eastAsia="Times New Roman" w:hAnsi="Gill Sans MT" w:cs="Arial"/>
          <w:b/>
          <w:bCs/>
          <w:sz w:val="24"/>
          <w:szCs w:val="24"/>
          <w:lang w:eastAsia="en-AU"/>
        </w:rPr>
        <w:t>(a)</w:t>
      </w:r>
      <w:r w:rsidRPr="00C36CF6">
        <w:rPr>
          <w:rFonts w:ascii="Gill Sans MT" w:eastAsia="Times New Roman" w:hAnsi="Gill Sans MT" w:cs="Arial"/>
          <w:sz w:val="24"/>
          <w:szCs w:val="24"/>
          <w:lang w:eastAsia="en-AU"/>
        </w:rPr>
        <w:t xml:space="preserve"> </w:t>
      </w:r>
      <w:r w:rsidRPr="00C36CF6">
        <w:rPr>
          <w:rFonts w:ascii="Gill Sans MT" w:eastAsia="Times New Roman" w:hAnsi="Gill Sans MT" w:cs="Arial"/>
          <w:sz w:val="24"/>
          <w:szCs w:val="24"/>
          <w:lang w:eastAsia="en-AU"/>
        </w:rPr>
        <w:tab/>
      </w:r>
      <w:proofErr w:type="gramStart"/>
      <w:r w:rsidRPr="00C36CF6">
        <w:rPr>
          <w:rFonts w:ascii="Gill Sans MT" w:eastAsia="Times New Roman" w:hAnsi="Gill Sans MT" w:cs="Arial"/>
          <w:sz w:val="24"/>
          <w:szCs w:val="24"/>
          <w:lang w:eastAsia="en-AU"/>
        </w:rPr>
        <w:t>sustaining</w:t>
      </w:r>
      <w:proofErr w:type="gramEnd"/>
      <w:r w:rsidRPr="00C36CF6">
        <w:rPr>
          <w:rFonts w:ascii="Gill Sans MT" w:eastAsia="Times New Roman" w:hAnsi="Gill Sans MT" w:cs="Arial"/>
          <w:sz w:val="24"/>
          <w:szCs w:val="24"/>
          <w:lang w:eastAsia="en-AU"/>
        </w:rPr>
        <w:t xml:space="preserve"> the potential of natural and physical resources to meet the reasonably foreseeable needs of future generations; and</w:t>
      </w:r>
    </w:p>
    <w:p w:rsidR="00CE24E1" w:rsidRPr="00C36CF6" w:rsidRDefault="00CE24E1" w:rsidP="00D8261E">
      <w:pPr>
        <w:spacing w:after="120" w:line="240" w:lineRule="auto"/>
        <w:ind w:left="1440" w:right="849" w:hanging="720"/>
        <w:jc w:val="both"/>
        <w:rPr>
          <w:rFonts w:ascii="Gill Sans MT" w:eastAsia="Times New Roman" w:hAnsi="Gill Sans MT" w:cs="Arial"/>
          <w:sz w:val="24"/>
          <w:szCs w:val="24"/>
          <w:lang w:eastAsia="en-AU"/>
        </w:rPr>
      </w:pPr>
      <w:bookmarkStart w:id="1" w:name="JS1@GC2@Hpb@EN"/>
      <w:bookmarkEnd w:id="1"/>
      <w:r w:rsidRPr="00C36CF6">
        <w:rPr>
          <w:rFonts w:ascii="Gill Sans MT" w:eastAsia="Times New Roman" w:hAnsi="Gill Sans MT" w:cs="Arial"/>
          <w:b/>
          <w:bCs/>
          <w:sz w:val="24"/>
          <w:szCs w:val="24"/>
          <w:lang w:eastAsia="en-AU"/>
        </w:rPr>
        <w:t>(b)</w:t>
      </w:r>
      <w:r w:rsidRPr="00C36CF6">
        <w:rPr>
          <w:rFonts w:ascii="Gill Sans MT" w:eastAsia="Times New Roman" w:hAnsi="Gill Sans MT" w:cs="Arial"/>
          <w:sz w:val="24"/>
          <w:szCs w:val="24"/>
          <w:lang w:eastAsia="en-AU"/>
        </w:rPr>
        <w:t xml:space="preserve"> </w:t>
      </w:r>
      <w:r w:rsidRPr="00C36CF6">
        <w:rPr>
          <w:rFonts w:ascii="Gill Sans MT" w:eastAsia="Times New Roman" w:hAnsi="Gill Sans MT" w:cs="Arial"/>
          <w:sz w:val="24"/>
          <w:szCs w:val="24"/>
          <w:lang w:eastAsia="en-AU"/>
        </w:rPr>
        <w:tab/>
      </w:r>
      <w:proofErr w:type="gramStart"/>
      <w:r w:rsidRPr="00C36CF6">
        <w:rPr>
          <w:rFonts w:ascii="Gill Sans MT" w:eastAsia="Times New Roman" w:hAnsi="Gill Sans MT" w:cs="Arial"/>
          <w:sz w:val="24"/>
          <w:szCs w:val="24"/>
          <w:lang w:eastAsia="en-AU"/>
        </w:rPr>
        <w:t>safeguarding</w:t>
      </w:r>
      <w:proofErr w:type="gramEnd"/>
      <w:r w:rsidRPr="00C36CF6">
        <w:rPr>
          <w:rFonts w:ascii="Gill Sans MT" w:eastAsia="Times New Roman" w:hAnsi="Gill Sans MT" w:cs="Arial"/>
          <w:sz w:val="24"/>
          <w:szCs w:val="24"/>
          <w:lang w:eastAsia="en-AU"/>
        </w:rPr>
        <w:t xml:space="preserve"> the life-supporting capacity of air, water, soil and ecosystems; and</w:t>
      </w:r>
    </w:p>
    <w:p w:rsidR="00CE24E1" w:rsidRDefault="00CE24E1" w:rsidP="00D8261E">
      <w:pPr>
        <w:spacing w:after="120" w:line="240" w:lineRule="auto"/>
        <w:ind w:left="1440" w:right="849" w:hanging="720"/>
        <w:jc w:val="both"/>
        <w:rPr>
          <w:rFonts w:ascii="Gill Sans MT" w:eastAsia="Times New Roman" w:hAnsi="Gill Sans MT" w:cs="Arial"/>
          <w:sz w:val="24"/>
          <w:szCs w:val="24"/>
          <w:lang w:eastAsia="en-AU"/>
        </w:rPr>
      </w:pPr>
      <w:bookmarkStart w:id="2" w:name="JS1@GC2@Hpc@EN"/>
      <w:bookmarkEnd w:id="2"/>
      <w:r w:rsidRPr="00C36CF6">
        <w:rPr>
          <w:rFonts w:ascii="Gill Sans MT" w:eastAsia="Times New Roman" w:hAnsi="Gill Sans MT" w:cs="Arial"/>
          <w:b/>
          <w:bCs/>
          <w:sz w:val="24"/>
          <w:szCs w:val="24"/>
          <w:lang w:eastAsia="en-AU"/>
        </w:rPr>
        <w:t>(c)</w:t>
      </w:r>
      <w:r w:rsidRPr="00C36CF6">
        <w:rPr>
          <w:rFonts w:ascii="Gill Sans MT" w:eastAsia="Times New Roman" w:hAnsi="Gill Sans MT" w:cs="Arial"/>
          <w:sz w:val="24"/>
          <w:szCs w:val="24"/>
          <w:lang w:eastAsia="en-AU"/>
        </w:rPr>
        <w:t xml:space="preserve"> </w:t>
      </w:r>
      <w:r w:rsidRPr="00C36CF6">
        <w:rPr>
          <w:rFonts w:ascii="Gill Sans MT" w:eastAsia="Times New Roman" w:hAnsi="Gill Sans MT" w:cs="Arial"/>
          <w:sz w:val="24"/>
          <w:szCs w:val="24"/>
          <w:lang w:eastAsia="en-AU"/>
        </w:rPr>
        <w:tab/>
      </w:r>
      <w:proofErr w:type="gramStart"/>
      <w:r w:rsidRPr="00C36CF6">
        <w:rPr>
          <w:rFonts w:ascii="Gill Sans MT" w:eastAsia="Times New Roman" w:hAnsi="Gill Sans MT" w:cs="Arial"/>
          <w:sz w:val="24"/>
          <w:szCs w:val="24"/>
          <w:lang w:eastAsia="en-AU"/>
        </w:rPr>
        <w:t>avoiding</w:t>
      </w:r>
      <w:proofErr w:type="gramEnd"/>
      <w:r w:rsidRPr="00C36CF6">
        <w:rPr>
          <w:rFonts w:ascii="Gill Sans MT" w:eastAsia="Times New Roman" w:hAnsi="Gill Sans MT" w:cs="Arial"/>
          <w:sz w:val="24"/>
          <w:szCs w:val="24"/>
          <w:lang w:eastAsia="en-AU"/>
        </w:rPr>
        <w:t>, remedying or mitigating any adverse effects of activities on the environment.”</w:t>
      </w:r>
      <w:r w:rsidR="001F47CF">
        <w:rPr>
          <w:rFonts w:ascii="Gill Sans MT" w:eastAsia="Times New Roman" w:hAnsi="Gill Sans MT" w:cs="Arial"/>
          <w:sz w:val="24"/>
          <w:szCs w:val="24"/>
          <w:lang w:eastAsia="en-AU"/>
        </w:rPr>
        <w:br w:type="page"/>
      </w:r>
    </w:p>
    <w:p w:rsidR="00CE24E1" w:rsidRDefault="00CE24E1" w:rsidP="00F603E6">
      <w:pPr>
        <w:spacing w:after="0" w:line="240" w:lineRule="auto"/>
        <w:jc w:val="both"/>
        <w:rPr>
          <w:rFonts w:ascii="Gill Sans MT" w:eastAsia="Times New Roman" w:hAnsi="Gill Sans MT" w:cs="Arial"/>
          <w:sz w:val="24"/>
          <w:szCs w:val="24"/>
          <w:lang w:eastAsia="en-AU"/>
        </w:rPr>
      </w:pPr>
    </w:p>
    <w:p w:rsidR="00F603E6" w:rsidRPr="00CE24E1" w:rsidRDefault="00CE24E1" w:rsidP="00F603E6">
      <w:pPr>
        <w:spacing w:after="0" w:line="240" w:lineRule="auto"/>
        <w:jc w:val="both"/>
        <w:rPr>
          <w:rFonts w:ascii="Gill Sans MT" w:eastAsia="Times New Roman" w:hAnsi="Gill Sans MT" w:cs="Arial"/>
          <w:b/>
          <w:sz w:val="24"/>
          <w:szCs w:val="24"/>
          <w:lang w:eastAsia="en-AU"/>
        </w:rPr>
      </w:pPr>
      <w:r w:rsidRPr="00CE24E1">
        <w:rPr>
          <w:rFonts w:ascii="Gill Sans MT" w:eastAsia="Times New Roman" w:hAnsi="Gill Sans MT" w:cs="Arial"/>
          <w:b/>
          <w:sz w:val="24"/>
          <w:szCs w:val="24"/>
          <w:lang w:eastAsia="en-AU"/>
        </w:rPr>
        <w:t>Appendix B - M</w:t>
      </w:r>
      <w:r w:rsidR="00F603E6" w:rsidRPr="00CE24E1">
        <w:rPr>
          <w:rFonts w:ascii="Gill Sans MT" w:eastAsia="Times New Roman" w:hAnsi="Gill Sans MT" w:cs="Arial"/>
          <w:b/>
          <w:sz w:val="24"/>
          <w:szCs w:val="24"/>
          <w:lang w:eastAsia="en-AU"/>
        </w:rPr>
        <w:t>embers of the Tribunal as at 30 June 201</w:t>
      </w:r>
      <w:r w:rsidR="002F5C93">
        <w:rPr>
          <w:rFonts w:ascii="Gill Sans MT" w:eastAsia="Times New Roman" w:hAnsi="Gill Sans MT" w:cs="Arial"/>
          <w:b/>
          <w:sz w:val="24"/>
          <w:szCs w:val="24"/>
          <w:lang w:eastAsia="en-AU"/>
        </w:rPr>
        <w:t>5</w:t>
      </w:r>
      <w:r w:rsidR="00F603E6" w:rsidRPr="00CE24E1">
        <w:rPr>
          <w:rFonts w:ascii="Gill Sans MT" w:eastAsia="Times New Roman" w:hAnsi="Gill Sans MT" w:cs="Arial"/>
          <w:b/>
          <w:sz w:val="24"/>
          <w:szCs w:val="24"/>
          <w:lang w:eastAsia="en-AU"/>
        </w:rPr>
        <w:t>.</w:t>
      </w:r>
    </w:p>
    <w:p w:rsidR="004F7D86" w:rsidRDefault="004F7D86" w:rsidP="00F603E6">
      <w:pPr>
        <w:spacing w:after="0" w:line="240" w:lineRule="auto"/>
        <w:jc w:val="both"/>
        <w:rPr>
          <w:rFonts w:ascii="Gill Sans MT" w:eastAsia="Times New Roman" w:hAnsi="Gill Sans MT" w:cs="Arial"/>
          <w:sz w:val="24"/>
          <w:szCs w:val="24"/>
          <w:lang w:eastAsia="en-A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701"/>
        <w:gridCol w:w="3402"/>
      </w:tblGrid>
      <w:tr w:rsidR="004F7D86" w:rsidRPr="004F7D86" w:rsidTr="00C84037">
        <w:tblPrEx>
          <w:tblCellMar>
            <w:top w:w="0" w:type="dxa"/>
            <w:bottom w:w="0" w:type="dxa"/>
          </w:tblCellMar>
        </w:tblPrEx>
        <w:trPr>
          <w:tblHeader/>
        </w:trPr>
        <w:tc>
          <w:tcPr>
            <w:tcW w:w="3119" w:type="dxa"/>
          </w:tcPr>
          <w:p w:rsidR="004F7D86" w:rsidRPr="004F7D86" w:rsidRDefault="004F7D86" w:rsidP="004F7D86">
            <w:pPr>
              <w:keepNext/>
              <w:spacing w:after="0" w:line="240" w:lineRule="auto"/>
              <w:jc w:val="center"/>
              <w:outlineLvl w:val="1"/>
              <w:rPr>
                <w:rFonts w:ascii="Gill Sans MT" w:eastAsia="Times New Roman" w:hAnsi="Gill Sans MT" w:cs="Arial"/>
                <w:b/>
                <w:sz w:val="24"/>
                <w:szCs w:val="24"/>
                <w:lang w:val="en-GB" w:eastAsia="en-AU"/>
              </w:rPr>
            </w:pPr>
            <w:r w:rsidRPr="004F7D86">
              <w:rPr>
                <w:rFonts w:ascii="Gill Sans MT" w:eastAsia="Times New Roman" w:hAnsi="Gill Sans MT" w:cs="Arial"/>
                <w:b/>
                <w:sz w:val="24"/>
                <w:szCs w:val="24"/>
                <w:lang w:val="en-GB" w:eastAsia="en-AU"/>
              </w:rPr>
              <w:t>Person</w:t>
            </w:r>
          </w:p>
        </w:tc>
        <w:tc>
          <w:tcPr>
            <w:tcW w:w="1701" w:type="dxa"/>
          </w:tcPr>
          <w:p w:rsidR="004F7D86" w:rsidRPr="004F7D86" w:rsidRDefault="004F7D86" w:rsidP="004F7D86">
            <w:pPr>
              <w:spacing w:after="0" w:line="240" w:lineRule="auto"/>
              <w:jc w:val="center"/>
              <w:rPr>
                <w:rFonts w:ascii="Gill Sans MT" w:eastAsia="Times New Roman" w:hAnsi="Gill Sans MT" w:cs="Arial"/>
                <w:b/>
                <w:sz w:val="24"/>
                <w:szCs w:val="24"/>
                <w:lang w:val="en-GB" w:eastAsia="en-AU"/>
              </w:rPr>
            </w:pPr>
            <w:r w:rsidRPr="004F7D86">
              <w:rPr>
                <w:rFonts w:ascii="Gill Sans MT" w:eastAsia="Times New Roman" w:hAnsi="Gill Sans MT" w:cs="Arial"/>
                <w:b/>
                <w:sz w:val="24"/>
                <w:szCs w:val="24"/>
                <w:lang w:val="en-GB" w:eastAsia="en-AU"/>
              </w:rPr>
              <w:t>Appointed until</w:t>
            </w:r>
          </w:p>
        </w:tc>
        <w:tc>
          <w:tcPr>
            <w:tcW w:w="3402" w:type="dxa"/>
          </w:tcPr>
          <w:p w:rsidR="004F7D86" w:rsidRPr="004F7D86" w:rsidRDefault="004F7D86" w:rsidP="004F7D86">
            <w:pPr>
              <w:keepNext/>
              <w:spacing w:after="0" w:line="240" w:lineRule="auto"/>
              <w:jc w:val="center"/>
              <w:outlineLvl w:val="1"/>
              <w:rPr>
                <w:rFonts w:ascii="Gill Sans MT" w:eastAsia="Times New Roman" w:hAnsi="Gill Sans MT" w:cs="Arial"/>
                <w:b/>
                <w:sz w:val="24"/>
                <w:szCs w:val="24"/>
                <w:lang w:val="en-GB" w:eastAsia="en-AU"/>
              </w:rPr>
            </w:pPr>
            <w:r w:rsidRPr="004F7D86">
              <w:rPr>
                <w:rFonts w:ascii="Gill Sans MT" w:eastAsia="Times New Roman" w:hAnsi="Gill Sans MT" w:cs="Arial"/>
                <w:b/>
                <w:sz w:val="24"/>
                <w:szCs w:val="24"/>
                <w:lang w:val="en-GB" w:eastAsia="en-AU"/>
              </w:rPr>
              <w:t xml:space="preserve">Area of </w:t>
            </w:r>
          </w:p>
          <w:p w:rsidR="004F7D86" w:rsidRPr="004F7D86" w:rsidRDefault="004F7D86" w:rsidP="004F7D86">
            <w:pPr>
              <w:keepNext/>
              <w:spacing w:after="0" w:line="240" w:lineRule="auto"/>
              <w:jc w:val="center"/>
              <w:outlineLvl w:val="1"/>
              <w:rPr>
                <w:rFonts w:ascii="Gill Sans MT" w:eastAsia="Times New Roman" w:hAnsi="Gill Sans MT" w:cs="Arial"/>
                <w:b/>
                <w:sz w:val="24"/>
                <w:szCs w:val="24"/>
                <w:lang w:val="en-GB" w:eastAsia="en-AU"/>
              </w:rPr>
            </w:pPr>
            <w:r w:rsidRPr="004F7D86">
              <w:rPr>
                <w:rFonts w:ascii="Gill Sans MT" w:eastAsia="Times New Roman" w:hAnsi="Gill Sans MT" w:cs="Arial"/>
                <w:b/>
                <w:sz w:val="24"/>
                <w:szCs w:val="24"/>
                <w:lang w:val="en-GB" w:eastAsia="en-AU"/>
              </w:rPr>
              <w:t>Expertise</w:t>
            </w:r>
          </w:p>
        </w:tc>
      </w:tr>
      <w:tr w:rsidR="004F7D86" w:rsidRPr="004F7D86" w:rsidTr="00C84037">
        <w:tblPrEx>
          <w:tblCellMar>
            <w:top w:w="0" w:type="dxa"/>
            <w:bottom w:w="0" w:type="dxa"/>
          </w:tblCellMar>
        </w:tblPrEx>
        <w:tc>
          <w:tcPr>
            <w:tcW w:w="3119" w:type="dxa"/>
          </w:tcPr>
          <w:p w:rsidR="004F7D86" w:rsidRPr="004F7D86" w:rsidRDefault="004F7D86" w:rsidP="004F7D86">
            <w:pPr>
              <w:keepNext/>
              <w:spacing w:after="0" w:line="240" w:lineRule="auto"/>
              <w:outlineLvl w:val="1"/>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Arnold</w:t>
            </w:r>
            <w:r w:rsidRPr="004F7D86">
              <w:rPr>
                <w:rFonts w:ascii="Gill Sans MT" w:eastAsia="Times New Roman" w:hAnsi="Gill Sans MT" w:cs="Arial"/>
                <w:sz w:val="24"/>
                <w:szCs w:val="24"/>
                <w:lang w:val="en-GB" w:eastAsia="en-AU"/>
              </w:rPr>
              <w:t>, Mr P</w:t>
            </w:r>
          </w:p>
        </w:tc>
        <w:tc>
          <w:tcPr>
            <w:tcW w:w="1701" w:type="dxa"/>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24/09/17</w:t>
            </w:r>
          </w:p>
        </w:tc>
        <w:tc>
          <w:tcPr>
            <w:tcW w:w="3402" w:type="dxa"/>
          </w:tcPr>
          <w:p w:rsidR="004F7D86" w:rsidRPr="004F7D86" w:rsidRDefault="004F7D86" w:rsidP="004F7D86">
            <w:pPr>
              <w:keepNext/>
              <w:spacing w:after="0" w:line="240" w:lineRule="auto"/>
              <w:outlineLvl w:val="1"/>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Building</w:t>
            </w:r>
          </w:p>
        </w:tc>
      </w:tr>
      <w:tr w:rsidR="00E70037" w:rsidRPr="004F7D86" w:rsidTr="00C84037">
        <w:tblPrEx>
          <w:tblCellMar>
            <w:top w:w="0" w:type="dxa"/>
            <w:bottom w:w="0" w:type="dxa"/>
          </w:tblCellMar>
        </w:tblPrEx>
        <w:tc>
          <w:tcPr>
            <w:tcW w:w="3119" w:type="dxa"/>
            <w:vAlign w:val="center"/>
          </w:tcPr>
          <w:p w:rsidR="00E70037" w:rsidRPr="00E70037" w:rsidRDefault="00E70037" w:rsidP="00E70037">
            <w:pPr>
              <w:spacing w:after="0" w:line="240" w:lineRule="auto"/>
              <w:rPr>
                <w:rFonts w:ascii="Gill Sans MT" w:eastAsia="Times New Roman" w:hAnsi="Gill Sans MT" w:cs="Arial"/>
                <w:sz w:val="24"/>
                <w:szCs w:val="24"/>
                <w:lang w:val="en-GB" w:eastAsia="en-AU"/>
              </w:rPr>
            </w:pPr>
            <w:r>
              <w:rPr>
                <w:rFonts w:ascii="Gill Sans MT" w:eastAsia="Times New Roman" w:hAnsi="Gill Sans MT" w:cs="Arial"/>
                <w:b/>
                <w:sz w:val="24"/>
                <w:szCs w:val="24"/>
                <w:lang w:val="en-GB" w:eastAsia="en-AU"/>
              </w:rPr>
              <w:t xml:space="preserve">Baird, </w:t>
            </w:r>
            <w:r>
              <w:rPr>
                <w:rFonts w:ascii="Gill Sans MT" w:eastAsia="Times New Roman" w:hAnsi="Gill Sans MT" w:cs="Arial"/>
                <w:sz w:val="24"/>
                <w:szCs w:val="24"/>
                <w:lang w:val="en-GB" w:eastAsia="en-AU"/>
              </w:rPr>
              <w:t>Ms M L</w:t>
            </w:r>
          </w:p>
        </w:tc>
        <w:tc>
          <w:tcPr>
            <w:tcW w:w="1701" w:type="dxa"/>
            <w:vAlign w:val="center"/>
          </w:tcPr>
          <w:p w:rsidR="00E70037" w:rsidRPr="004F7D86" w:rsidRDefault="00E70037" w:rsidP="004F7D86">
            <w:pPr>
              <w:spacing w:after="0" w:line="240" w:lineRule="auto"/>
              <w:jc w:val="center"/>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02/09/18</w:t>
            </w:r>
          </w:p>
        </w:tc>
        <w:tc>
          <w:tcPr>
            <w:tcW w:w="3402" w:type="dxa"/>
            <w:vAlign w:val="center"/>
          </w:tcPr>
          <w:p w:rsidR="00E70037" w:rsidRPr="004F7D86" w:rsidRDefault="00E70037" w:rsidP="004F7D86">
            <w:pPr>
              <w:spacing w:after="0" w:line="240" w:lineRule="auto"/>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Planning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Ball, </w:t>
            </w:r>
            <w:r w:rsidRPr="004F7D86">
              <w:rPr>
                <w:rFonts w:ascii="Gill Sans MT" w:eastAsia="Times New Roman" w:hAnsi="Gill Sans MT" w:cs="Arial"/>
                <w:sz w:val="24"/>
                <w:szCs w:val="24"/>
                <w:lang w:val="en-GB" w:eastAsia="en-AU"/>
              </w:rPr>
              <w:t>Mr M E</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27/10/18</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Planning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Bensz, </w:t>
            </w:r>
            <w:r w:rsidRPr="004F7D86">
              <w:rPr>
                <w:rFonts w:ascii="Gill Sans MT" w:eastAsia="Times New Roman" w:hAnsi="Gill Sans MT" w:cs="Arial"/>
                <w:sz w:val="24"/>
                <w:szCs w:val="24"/>
                <w:lang w:val="en-GB" w:eastAsia="en-AU"/>
              </w:rPr>
              <w:t>Ms E A</w:t>
            </w:r>
          </w:p>
        </w:tc>
        <w:tc>
          <w:tcPr>
            <w:tcW w:w="1701" w:type="dxa"/>
            <w:vAlign w:val="center"/>
          </w:tcPr>
          <w:p w:rsidR="004F7D86" w:rsidRPr="004F7D86" w:rsidRDefault="001F47CF" w:rsidP="004F7D86">
            <w:pPr>
              <w:spacing w:after="0" w:line="240" w:lineRule="auto"/>
              <w:jc w:val="center"/>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06/05/20</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Planning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Bryant,</w:t>
            </w:r>
            <w:r w:rsidRPr="004F7D86">
              <w:rPr>
                <w:rFonts w:ascii="Gill Sans MT" w:eastAsia="Times New Roman" w:hAnsi="Gill Sans MT" w:cs="Arial"/>
                <w:sz w:val="24"/>
                <w:szCs w:val="24"/>
                <w:lang w:val="en-GB" w:eastAsia="en-AU"/>
              </w:rPr>
              <w:t xml:space="preserve"> Ms N</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27/10/18</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Legal</w:t>
            </w:r>
          </w:p>
        </w:tc>
        <w:bookmarkStart w:id="3" w:name="_GoBack"/>
        <w:bookmarkEnd w:id="3"/>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b/>
                <w:sz w:val="24"/>
                <w:szCs w:val="24"/>
                <w:lang w:val="en-GB" w:eastAsia="en-AU"/>
              </w:rPr>
            </w:pPr>
            <w:r w:rsidRPr="004F7D86">
              <w:rPr>
                <w:rFonts w:ascii="Gill Sans MT" w:eastAsia="Times New Roman" w:hAnsi="Gill Sans MT" w:cs="Arial"/>
                <w:b/>
                <w:sz w:val="24"/>
                <w:szCs w:val="24"/>
                <w:lang w:val="en-GB" w:eastAsia="en-AU"/>
              </w:rPr>
              <w:t xml:space="preserve">Cooper, </w:t>
            </w:r>
            <w:r w:rsidRPr="004F7D86">
              <w:rPr>
                <w:rFonts w:ascii="Gill Sans MT" w:eastAsia="Times New Roman" w:hAnsi="Gill Sans MT" w:cs="Arial"/>
                <w:sz w:val="24"/>
                <w:szCs w:val="24"/>
                <w:lang w:val="en-GB" w:eastAsia="en-AU"/>
              </w:rPr>
              <w:t>Mr M</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24/09/17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Building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Cripps, </w:t>
            </w:r>
            <w:r w:rsidRPr="004F7D86">
              <w:rPr>
                <w:rFonts w:ascii="Gill Sans MT" w:eastAsia="Times New Roman" w:hAnsi="Gill Sans MT" w:cs="Arial"/>
                <w:sz w:val="24"/>
                <w:szCs w:val="24"/>
                <w:lang w:val="en-GB" w:eastAsia="en-AU"/>
              </w:rPr>
              <w:t>Mr P</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24/09/17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Building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Cunningham,</w:t>
            </w:r>
            <w:r w:rsidRPr="004F7D86">
              <w:rPr>
                <w:rFonts w:ascii="Gill Sans MT" w:eastAsia="Times New Roman" w:hAnsi="Gill Sans MT" w:cs="Arial"/>
                <w:sz w:val="24"/>
                <w:szCs w:val="24"/>
                <w:lang w:val="en-GB" w:eastAsia="en-AU"/>
              </w:rPr>
              <w:t xml:space="preserve"> Mrs AF</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19/07/17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Legal</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Flint, </w:t>
            </w:r>
            <w:r w:rsidRPr="004F7D86">
              <w:rPr>
                <w:rFonts w:ascii="Gill Sans MT" w:eastAsia="Times New Roman" w:hAnsi="Gill Sans MT" w:cs="Arial"/>
                <w:sz w:val="24"/>
                <w:szCs w:val="24"/>
                <w:lang w:val="en-GB" w:eastAsia="en-AU"/>
              </w:rPr>
              <w:t>Ms D</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24/09/17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Building</w:t>
            </w:r>
          </w:p>
        </w:tc>
      </w:tr>
      <w:tr w:rsidR="004F7D86" w:rsidRPr="004F7D86" w:rsidTr="00C84037">
        <w:tblPrEx>
          <w:tblCellMar>
            <w:top w:w="0" w:type="dxa"/>
            <w:bottom w:w="0" w:type="dxa"/>
          </w:tblCellMar>
        </w:tblPrEx>
        <w:trPr>
          <w:trHeight w:val="265"/>
        </w:trPr>
        <w:tc>
          <w:tcPr>
            <w:tcW w:w="3119" w:type="dxa"/>
            <w:vAlign w:val="center"/>
          </w:tcPr>
          <w:p w:rsidR="004F7D86" w:rsidRPr="004F7D86" w:rsidRDefault="004F7D86" w:rsidP="004F7D86">
            <w:pPr>
              <w:spacing w:after="0" w:line="240" w:lineRule="auto"/>
              <w:rPr>
                <w:rFonts w:ascii="Gill Sans MT" w:eastAsia="Times New Roman" w:hAnsi="Gill Sans MT" w:cs="Arial"/>
                <w:b/>
                <w:sz w:val="24"/>
                <w:szCs w:val="24"/>
                <w:lang w:val="en-GB" w:eastAsia="en-AU"/>
              </w:rPr>
            </w:pPr>
            <w:r w:rsidRPr="004F7D86">
              <w:rPr>
                <w:rFonts w:ascii="Gill Sans MT" w:eastAsia="Times New Roman" w:hAnsi="Gill Sans MT" w:cs="Arial"/>
                <w:b/>
                <w:sz w:val="24"/>
                <w:szCs w:val="24"/>
                <w:lang w:val="en-GB" w:eastAsia="en-AU"/>
              </w:rPr>
              <w:t xml:space="preserve">Giblin, </w:t>
            </w:r>
            <w:r w:rsidRPr="004F7D86">
              <w:rPr>
                <w:rFonts w:ascii="Gill Sans MT" w:eastAsia="Times New Roman" w:hAnsi="Gill Sans MT" w:cs="Arial"/>
                <w:sz w:val="24"/>
                <w:szCs w:val="24"/>
                <w:lang w:val="en-GB" w:eastAsia="en-AU"/>
              </w:rPr>
              <w:t>Mr R</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26/07/16</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Planning</w:t>
            </w:r>
          </w:p>
        </w:tc>
      </w:tr>
      <w:tr w:rsidR="004F7D86" w:rsidRPr="004F7D86" w:rsidTr="00C84037">
        <w:tblPrEx>
          <w:tblCellMar>
            <w:top w:w="0" w:type="dxa"/>
            <w:bottom w:w="0" w:type="dxa"/>
          </w:tblCellMar>
        </w:tblPrEx>
        <w:trPr>
          <w:trHeight w:val="265"/>
        </w:trPr>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Gliddon, </w:t>
            </w:r>
            <w:r w:rsidRPr="004F7D86">
              <w:rPr>
                <w:rFonts w:ascii="Gill Sans MT" w:eastAsia="Times New Roman" w:hAnsi="Gill Sans MT" w:cs="Arial"/>
                <w:sz w:val="24"/>
                <w:szCs w:val="24"/>
                <w:lang w:val="en-GB" w:eastAsia="en-AU"/>
              </w:rPr>
              <w:t>Ms A</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24/09/17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Building</w:t>
            </w:r>
          </w:p>
        </w:tc>
      </w:tr>
      <w:tr w:rsidR="004F7D86" w:rsidRPr="004F7D86" w:rsidTr="00C84037">
        <w:tblPrEx>
          <w:tblCellMar>
            <w:top w:w="0" w:type="dxa"/>
            <w:bottom w:w="0" w:type="dxa"/>
          </w:tblCellMar>
        </w:tblPrEx>
        <w:trPr>
          <w:trHeight w:val="552"/>
        </w:trPr>
        <w:tc>
          <w:tcPr>
            <w:tcW w:w="3119" w:type="dxa"/>
            <w:vAlign w:val="center"/>
          </w:tcPr>
          <w:p w:rsidR="004F7D86" w:rsidRPr="004F7D86" w:rsidRDefault="004F7D86" w:rsidP="004F7D86">
            <w:pPr>
              <w:spacing w:after="0" w:line="240" w:lineRule="auto"/>
              <w:rPr>
                <w:rFonts w:ascii="Gill Sans MT" w:eastAsia="Times New Roman" w:hAnsi="Gill Sans MT" w:cs="Arial"/>
                <w:i/>
                <w:sz w:val="24"/>
                <w:szCs w:val="24"/>
                <w:lang w:val="en-GB" w:eastAsia="en-AU"/>
              </w:rPr>
            </w:pPr>
            <w:r w:rsidRPr="004F7D86">
              <w:rPr>
                <w:rFonts w:ascii="Gill Sans MT" w:eastAsia="Times New Roman" w:hAnsi="Gill Sans MT" w:cs="Arial"/>
                <w:b/>
                <w:sz w:val="24"/>
                <w:szCs w:val="24"/>
                <w:lang w:val="en-GB" w:eastAsia="en-AU"/>
              </w:rPr>
              <w:t xml:space="preserve">Healy, </w:t>
            </w:r>
            <w:r w:rsidRPr="004F7D86">
              <w:rPr>
                <w:rFonts w:ascii="Gill Sans MT" w:eastAsia="Times New Roman" w:hAnsi="Gill Sans MT" w:cs="Arial"/>
                <w:sz w:val="24"/>
                <w:szCs w:val="24"/>
                <w:lang w:val="en-GB" w:eastAsia="en-AU"/>
              </w:rPr>
              <w:t>Ms</w:t>
            </w:r>
            <w:r w:rsidRPr="004F7D86">
              <w:rPr>
                <w:rFonts w:ascii="Gill Sans MT" w:eastAsia="Times New Roman" w:hAnsi="Gill Sans MT" w:cs="Arial"/>
                <w:i/>
                <w:sz w:val="24"/>
                <w:szCs w:val="24"/>
                <w:lang w:val="en-GB" w:eastAsia="en-AU"/>
              </w:rPr>
              <w:t xml:space="preserve"> </w:t>
            </w:r>
            <w:r w:rsidRPr="004F7D86">
              <w:rPr>
                <w:rFonts w:ascii="Gill Sans MT" w:eastAsia="Times New Roman" w:hAnsi="Gill Sans MT" w:cs="Arial"/>
                <w:sz w:val="24"/>
                <w:szCs w:val="24"/>
                <w:lang w:val="en-GB" w:eastAsia="en-AU"/>
              </w:rPr>
              <w:t>F</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25/06/17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Science/Environmental Management</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Hogue, </w:t>
            </w:r>
            <w:r w:rsidRPr="004F7D86">
              <w:rPr>
                <w:rFonts w:ascii="Gill Sans MT" w:eastAsia="Times New Roman" w:hAnsi="Gill Sans MT" w:cs="Arial"/>
                <w:sz w:val="24"/>
                <w:szCs w:val="24"/>
                <w:lang w:val="en-GB" w:eastAsia="en-AU"/>
              </w:rPr>
              <w:t>Mrs S</w:t>
            </w:r>
          </w:p>
        </w:tc>
        <w:tc>
          <w:tcPr>
            <w:tcW w:w="1701" w:type="dxa"/>
            <w:vAlign w:val="center"/>
          </w:tcPr>
          <w:p w:rsidR="004F7D86" w:rsidRPr="004F7D86" w:rsidRDefault="001F47CF" w:rsidP="004F7D86">
            <w:pPr>
              <w:spacing w:after="0" w:line="240" w:lineRule="auto"/>
              <w:jc w:val="center"/>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06/05/20</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Planning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b/>
                <w:sz w:val="24"/>
                <w:szCs w:val="24"/>
                <w:lang w:val="en-GB" w:eastAsia="en-AU"/>
              </w:rPr>
            </w:pPr>
            <w:r w:rsidRPr="004F7D86">
              <w:rPr>
                <w:rFonts w:ascii="Gill Sans MT" w:eastAsia="Times New Roman" w:hAnsi="Gill Sans MT" w:cs="Arial"/>
                <w:b/>
                <w:sz w:val="24"/>
                <w:szCs w:val="24"/>
                <w:lang w:val="en-GB" w:eastAsia="en-AU"/>
              </w:rPr>
              <w:t xml:space="preserve">Howlett, </w:t>
            </w:r>
            <w:r w:rsidRPr="004F7D86">
              <w:rPr>
                <w:rFonts w:ascii="Gill Sans MT" w:eastAsia="Times New Roman" w:hAnsi="Gill Sans MT" w:cs="Arial"/>
                <w:sz w:val="24"/>
                <w:szCs w:val="24"/>
                <w:lang w:val="en-GB" w:eastAsia="en-AU"/>
              </w:rPr>
              <w:t>Mr</w:t>
            </w:r>
            <w:r w:rsidRPr="004F7D86">
              <w:rPr>
                <w:rFonts w:ascii="Gill Sans MT" w:eastAsia="Times New Roman" w:hAnsi="Gill Sans MT" w:cs="Arial"/>
                <w:b/>
                <w:sz w:val="24"/>
                <w:szCs w:val="24"/>
                <w:lang w:val="en-GB" w:eastAsia="en-AU"/>
              </w:rPr>
              <w:t xml:space="preserve"> </w:t>
            </w:r>
            <w:r w:rsidRPr="004F7D86">
              <w:rPr>
                <w:rFonts w:ascii="Gill Sans MT" w:eastAsia="Times New Roman" w:hAnsi="Gill Sans MT" w:cs="Arial"/>
                <w:sz w:val="24"/>
                <w:szCs w:val="24"/>
                <w:lang w:val="en-GB" w:eastAsia="en-AU"/>
              </w:rPr>
              <w:t>DR</w:t>
            </w:r>
          </w:p>
        </w:tc>
        <w:tc>
          <w:tcPr>
            <w:tcW w:w="1701" w:type="dxa"/>
            <w:vAlign w:val="center"/>
          </w:tcPr>
          <w:p w:rsidR="004F7D86" w:rsidRPr="004F7D86" w:rsidRDefault="001F47CF" w:rsidP="004F7D86">
            <w:pPr>
              <w:spacing w:after="0" w:line="240" w:lineRule="auto"/>
              <w:jc w:val="center"/>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06/05/20</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Planning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Hurst,</w:t>
            </w:r>
            <w:r w:rsidRPr="004F7D86">
              <w:rPr>
                <w:rFonts w:ascii="Gill Sans MT" w:eastAsia="Times New Roman" w:hAnsi="Gill Sans MT" w:cs="Arial"/>
                <w:sz w:val="24"/>
                <w:szCs w:val="24"/>
                <w:lang w:val="en-GB" w:eastAsia="en-AU"/>
              </w:rPr>
              <w:t xml:space="preserve"> Mr A</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24/09/17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Building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Keating, </w:t>
            </w:r>
            <w:r w:rsidRPr="004F7D86">
              <w:rPr>
                <w:rFonts w:ascii="Gill Sans MT" w:eastAsia="Times New Roman" w:hAnsi="Gill Sans MT" w:cs="Arial"/>
                <w:sz w:val="24"/>
                <w:szCs w:val="24"/>
                <w:lang w:val="en-GB" w:eastAsia="en-AU"/>
              </w:rPr>
              <w:t>Mr GF</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24/09/17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Building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Lester,</w:t>
            </w:r>
            <w:r w:rsidRPr="004F7D86">
              <w:rPr>
                <w:rFonts w:ascii="Gill Sans MT" w:eastAsia="Times New Roman" w:hAnsi="Gill Sans MT" w:cs="Arial"/>
                <w:sz w:val="24"/>
                <w:szCs w:val="24"/>
                <w:lang w:val="en-GB" w:eastAsia="en-AU"/>
              </w:rPr>
              <w:t xml:space="preserve"> Mr ND</w:t>
            </w:r>
          </w:p>
        </w:tc>
        <w:tc>
          <w:tcPr>
            <w:tcW w:w="1701" w:type="dxa"/>
            <w:vAlign w:val="center"/>
          </w:tcPr>
          <w:p w:rsidR="004F7D86" w:rsidRPr="004F7D86" w:rsidRDefault="001F47CF" w:rsidP="004F7D86">
            <w:pPr>
              <w:spacing w:after="0" w:line="240" w:lineRule="auto"/>
              <w:jc w:val="center"/>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06/05/20</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Surveying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Locke, </w:t>
            </w:r>
            <w:r w:rsidRPr="004F7D86">
              <w:rPr>
                <w:rFonts w:ascii="Gill Sans MT" w:eastAsia="Times New Roman" w:hAnsi="Gill Sans MT" w:cs="Arial"/>
                <w:sz w:val="24"/>
                <w:szCs w:val="24"/>
                <w:lang w:val="en-GB" w:eastAsia="en-AU"/>
              </w:rPr>
              <w:t>Mr R</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24/09/17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Building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McMullen, </w:t>
            </w:r>
            <w:r w:rsidRPr="004F7D86">
              <w:rPr>
                <w:rFonts w:ascii="Gill Sans MT" w:eastAsia="Times New Roman" w:hAnsi="Gill Sans MT" w:cs="Arial"/>
                <w:sz w:val="24"/>
                <w:szCs w:val="24"/>
                <w:lang w:val="en-GB" w:eastAsia="en-AU"/>
              </w:rPr>
              <w:t>(</w:t>
            </w:r>
            <w:r w:rsidRPr="004F7D86">
              <w:rPr>
                <w:rFonts w:ascii="Gill Sans MT" w:eastAsia="Times New Roman" w:hAnsi="Gill Sans MT" w:cs="Arial"/>
                <w:i/>
                <w:sz w:val="24"/>
                <w:szCs w:val="24"/>
                <w:lang w:val="en-GB" w:eastAsia="en-AU"/>
              </w:rPr>
              <w:t>Tony</w:t>
            </w:r>
            <w:r w:rsidRPr="004F7D86">
              <w:rPr>
                <w:rFonts w:ascii="Gill Sans MT" w:eastAsia="Times New Roman" w:hAnsi="Gill Sans MT" w:cs="Arial"/>
                <w:sz w:val="24"/>
                <w:szCs w:val="24"/>
                <w:lang w:val="en-GB" w:eastAsia="en-AU"/>
              </w:rPr>
              <w:t>) A Mr</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25/08/18</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Planning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McNamara,</w:t>
            </w:r>
            <w:r w:rsidRPr="004F7D86">
              <w:rPr>
                <w:rFonts w:ascii="Gill Sans MT" w:eastAsia="Times New Roman" w:hAnsi="Gill Sans MT" w:cs="Arial"/>
                <w:sz w:val="24"/>
                <w:szCs w:val="24"/>
                <w:lang w:val="en-GB" w:eastAsia="en-AU"/>
              </w:rPr>
              <w:t xml:space="preserve"> Mr GC</w:t>
            </w:r>
          </w:p>
        </w:tc>
        <w:tc>
          <w:tcPr>
            <w:tcW w:w="1701" w:type="dxa"/>
            <w:vAlign w:val="center"/>
          </w:tcPr>
          <w:p w:rsidR="004F7D86" w:rsidRPr="004F7D86" w:rsidRDefault="001F47CF" w:rsidP="004F7D86">
            <w:pPr>
              <w:spacing w:after="0" w:line="240" w:lineRule="auto"/>
              <w:jc w:val="center"/>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06/05/20</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Valuation</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b/>
                <w:sz w:val="24"/>
                <w:szCs w:val="24"/>
                <w:lang w:val="en-GB" w:eastAsia="en-AU"/>
              </w:rPr>
            </w:pPr>
            <w:r w:rsidRPr="004F7D86">
              <w:rPr>
                <w:rFonts w:ascii="Gill Sans MT" w:eastAsia="Times New Roman" w:hAnsi="Gill Sans MT" w:cs="Arial"/>
                <w:b/>
                <w:sz w:val="24"/>
                <w:szCs w:val="24"/>
                <w:lang w:val="en-GB" w:eastAsia="en-AU"/>
              </w:rPr>
              <w:t xml:space="preserve">Mucha, </w:t>
            </w:r>
            <w:r w:rsidRPr="004F7D86">
              <w:rPr>
                <w:rFonts w:ascii="Gill Sans MT" w:eastAsia="Times New Roman" w:hAnsi="Gill Sans MT" w:cs="Arial"/>
                <w:sz w:val="24"/>
                <w:szCs w:val="24"/>
                <w:lang w:val="en-GB" w:eastAsia="en-AU"/>
              </w:rPr>
              <w:t>Dr C</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05/08/18</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Water management/major infrastructure</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Murphy, </w:t>
            </w:r>
            <w:r w:rsidRPr="004F7D86">
              <w:rPr>
                <w:rFonts w:ascii="Gill Sans MT" w:eastAsia="Times New Roman" w:hAnsi="Gill Sans MT" w:cs="Arial"/>
                <w:sz w:val="24"/>
                <w:szCs w:val="24"/>
                <w:lang w:val="en-GB" w:eastAsia="en-AU"/>
              </w:rPr>
              <w:t>Mr R</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24/09/17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Building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Neale,</w:t>
            </w:r>
            <w:r w:rsidRPr="004F7D86">
              <w:rPr>
                <w:rFonts w:ascii="Gill Sans MT" w:eastAsia="Times New Roman" w:hAnsi="Gill Sans MT" w:cs="Arial"/>
                <w:sz w:val="24"/>
                <w:szCs w:val="24"/>
                <w:lang w:val="en-GB" w:eastAsia="en-AU"/>
              </w:rPr>
              <w:t xml:space="preserve"> Dr A</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02/03/19</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Heritage</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Nicholson, </w:t>
            </w:r>
            <w:r w:rsidRPr="004F7D86">
              <w:rPr>
                <w:rFonts w:ascii="Gill Sans MT" w:eastAsia="Times New Roman" w:hAnsi="Gill Sans MT" w:cs="Arial"/>
                <w:sz w:val="24"/>
                <w:szCs w:val="24"/>
                <w:lang w:val="en-GB" w:eastAsia="en-AU"/>
              </w:rPr>
              <w:t>Ms C</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07/02/16</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Planning/</w:t>
            </w:r>
          </w:p>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Environmental management</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i/>
                <w:sz w:val="24"/>
                <w:szCs w:val="24"/>
                <w:lang w:val="en-GB" w:eastAsia="en-AU"/>
              </w:rPr>
            </w:pPr>
            <w:r w:rsidRPr="004F7D86">
              <w:rPr>
                <w:rFonts w:ascii="Gill Sans MT" w:eastAsia="Times New Roman" w:hAnsi="Gill Sans MT" w:cs="Arial"/>
                <w:b/>
                <w:sz w:val="24"/>
                <w:szCs w:val="24"/>
                <w:lang w:val="en-GB" w:eastAsia="en-AU"/>
              </w:rPr>
              <w:t>Nolan,</w:t>
            </w:r>
            <w:r w:rsidRPr="004F7D86">
              <w:rPr>
                <w:rFonts w:ascii="Gill Sans MT" w:eastAsia="Times New Roman" w:hAnsi="Gill Sans MT" w:cs="Arial"/>
                <w:sz w:val="24"/>
                <w:szCs w:val="24"/>
                <w:lang w:val="en-GB" w:eastAsia="en-AU"/>
              </w:rPr>
              <w:t xml:space="preserve"> Mr RJ</w:t>
            </w:r>
          </w:p>
        </w:tc>
        <w:tc>
          <w:tcPr>
            <w:tcW w:w="1701" w:type="dxa"/>
            <w:vAlign w:val="center"/>
          </w:tcPr>
          <w:p w:rsidR="004F7D86" w:rsidRPr="004F7D86" w:rsidRDefault="001F47CF" w:rsidP="004F7D86">
            <w:pPr>
              <w:spacing w:after="0" w:line="240" w:lineRule="auto"/>
              <w:jc w:val="center"/>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06/05/20</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Planning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Smith, </w:t>
            </w:r>
            <w:r w:rsidRPr="004F7D86">
              <w:rPr>
                <w:rFonts w:ascii="Gill Sans MT" w:eastAsia="Times New Roman" w:hAnsi="Gill Sans MT" w:cs="Arial"/>
                <w:sz w:val="24"/>
                <w:szCs w:val="24"/>
                <w:lang w:val="en-GB" w:eastAsia="en-AU"/>
              </w:rPr>
              <w:t>Ms A</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24/09/17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Legal</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Spratt,</w:t>
            </w:r>
            <w:r w:rsidRPr="004F7D86">
              <w:rPr>
                <w:rFonts w:ascii="Gill Sans MT" w:eastAsia="Times New Roman" w:hAnsi="Gill Sans MT" w:cs="Arial"/>
                <w:sz w:val="24"/>
                <w:szCs w:val="24"/>
                <w:lang w:val="en-GB" w:eastAsia="en-AU"/>
              </w:rPr>
              <w:t xml:space="preserve"> Mr P</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24/09/17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Civil &amp; structural engineering</w:t>
            </w:r>
          </w:p>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Heritage &amp; building conservation</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Stratford, </w:t>
            </w:r>
            <w:r w:rsidRPr="004F7D86">
              <w:rPr>
                <w:rFonts w:ascii="Gill Sans MT" w:eastAsia="Times New Roman" w:hAnsi="Gill Sans MT" w:cs="Arial"/>
                <w:sz w:val="24"/>
                <w:szCs w:val="24"/>
                <w:lang w:val="en-GB" w:eastAsia="en-AU"/>
              </w:rPr>
              <w:t xml:space="preserve">Dr E </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02/03/19</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Geography/Environmental studies</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Thompson, </w:t>
            </w:r>
            <w:r w:rsidRPr="004F7D86">
              <w:rPr>
                <w:rFonts w:ascii="Gill Sans MT" w:eastAsia="Times New Roman" w:hAnsi="Gill Sans MT" w:cs="Arial"/>
                <w:sz w:val="24"/>
                <w:szCs w:val="24"/>
                <w:lang w:val="en-GB" w:eastAsia="en-AU"/>
              </w:rPr>
              <w:t>Mr S</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24/09/17</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Building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Webster,</w:t>
            </w:r>
            <w:r w:rsidRPr="004F7D86">
              <w:rPr>
                <w:rFonts w:ascii="Gill Sans MT" w:eastAsia="Times New Roman" w:hAnsi="Gill Sans MT" w:cs="Arial"/>
                <w:sz w:val="24"/>
                <w:szCs w:val="24"/>
                <w:lang w:val="en-GB" w:eastAsia="en-AU"/>
              </w:rPr>
              <w:t xml:space="preserve"> Professor JC </w:t>
            </w:r>
          </w:p>
        </w:tc>
        <w:tc>
          <w:tcPr>
            <w:tcW w:w="1701" w:type="dxa"/>
            <w:vAlign w:val="center"/>
          </w:tcPr>
          <w:p w:rsidR="004F7D86" w:rsidRPr="004F7D86" w:rsidRDefault="004F7D86" w:rsidP="004F7D86">
            <w:pPr>
              <w:spacing w:after="0" w:line="240" w:lineRule="auto"/>
              <w:jc w:val="center"/>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02/03/19</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Architect/heritage/planning</w:t>
            </w:r>
          </w:p>
        </w:tc>
      </w:tr>
      <w:tr w:rsidR="004F7D86" w:rsidRPr="004F7D86" w:rsidTr="00C84037">
        <w:tblPrEx>
          <w:tblCellMar>
            <w:top w:w="0" w:type="dxa"/>
            <w:bottom w:w="0" w:type="dxa"/>
          </w:tblCellMar>
        </w:tblPrEx>
        <w:tc>
          <w:tcPr>
            <w:tcW w:w="3119"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b/>
                <w:sz w:val="24"/>
                <w:szCs w:val="24"/>
                <w:lang w:val="en-GB" w:eastAsia="en-AU"/>
              </w:rPr>
              <w:t xml:space="preserve">Wong, </w:t>
            </w:r>
            <w:r w:rsidRPr="004F7D86">
              <w:rPr>
                <w:rFonts w:ascii="Gill Sans MT" w:eastAsia="Times New Roman" w:hAnsi="Gill Sans MT" w:cs="Arial"/>
                <w:sz w:val="24"/>
                <w:szCs w:val="24"/>
                <w:lang w:val="en-GB" w:eastAsia="en-AU"/>
              </w:rPr>
              <w:t xml:space="preserve">Ms M </w:t>
            </w:r>
          </w:p>
        </w:tc>
        <w:tc>
          <w:tcPr>
            <w:tcW w:w="1701" w:type="dxa"/>
            <w:vAlign w:val="center"/>
          </w:tcPr>
          <w:p w:rsidR="004F7D86" w:rsidRPr="004F7D86" w:rsidRDefault="001F47CF" w:rsidP="004F7D86">
            <w:pPr>
              <w:spacing w:after="0" w:line="240" w:lineRule="auto"/>
              <w:jc w:val="center"/>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06/05/20</w:t>
            </w:r>
          </w:p>
        </w:tc>
        <w:tc>
          <w:tcPr>
            <w:tcW w:w="3402" w:type="dxa"/>
            <w:vAlign w:val="center"/>
          </w:tcPr>
          <w:p w:rsidR="004F7D86" w:rsidRPr="004F7D86" w:rsidRDefault="004F7D86" w:rsidP="004F7D86">
            <w:pPr>
              <w:spacing w:after="0" w:line="240" w:lineRule="auto"/>
              <w:rPr>
                <w:rFonts w:ascii="Gill Sans MT" w:eastAsia="Times New Roman" w:hAnsi="Gill Sans MT" w:cs="Arial"/>
                <w:sz w:val="24"/>
                <w:szCs w:val="24"/>
                <w:lang w:val="en-GB" w:eastAsia="en-AU"/>
              </w:rPr>
            </w:pPr>
            <w:r w:rsidRPr="004F7D86">
              <w:rPr>
                <w:rFonts w:ascii="Gill Sans MT" w:eastAsia="Times New Roman" w:hAnsi="Gill Sans MT" w:cs="Arial"/>
                <w:sz w:val="24"/>
                <w:szCs w:val="24"/>
                <w:lang w:val="en-GB" w:eastAsia="en-AU"/>
              </w:rPr>
              <w:t>Planning</w:t>
            </w:r>
          </w:p>
        </w:tc>
      </w:tr>
    </w:tbl>
    <w:p w:rsidR="004F7D86" w:rsidRPr="00F603E6" w:rsidRDefault="004F7D86" w:rsidP="00F603E6">
      <w:pPr>
        <w:spacing w:after="0" w:line="240" w:lineRule="auto"/>
        <w:jc w:val="both"/>
        <w:rPr>
          <w:rFonts w:ascii="Gill Sans MT" w:eastAsia="Times New Roman" w:hAnsi="Gill Sans MT" w:cs="Arial"/>
          <w:sz w:val="24"/>
          <w:szCs w:val="24"/>
          <w:lang w:eastAsia="en-AU"/>
        </w:rPr>
      </w:pPr>
    </w:p>
    <w:p w:rsidR="00F603E6" w:rsidRPr="00345166" w:rsidRDefault="00F603E6" w:rsidP="00C36CF6">
      <w:pPr>
        <w:pStyle w:val="BodyText"/>
        <w:rPr>
          <w:rFonts w:ascii="Gill Sans MT" w:hAnsi="Gill Sans MT" w:cs="Arial"/>
          <w:sz w:val="24"/>
          <w:szCs w:val="22"/>
        </w:rPr>
      </w:pPr>
    </w:p>
    <w:p w:rsidR="00C36CF6" w:rsidRDefault="00C36CF6" w:rsidP="00C36CF6"/>
    <w:sectPr w:rsidR="00C36CF6" w:rsidSect="00E70037">
      <w:footerReference w:type="default" r:id="rId10"/>
      <w:pgSz w:w="11906" w:h="16838"/>
      <w:pgMar w:top="1134" w:right="851" w:bottom="1134"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039" w:rsidRDefault="00767039" w:rsidP="00C36CF6">
      <w:pPr>
        <w:spacing w:after="0" w:line="240" w:lineRule="auto"/>
      </w:pPr>
      <w:r>
        <w:separator/>
      </w:r>
    </w:p>
  </w:endnote>
  <w:endnote w:type="continuationSeparator" w:id="0">
    <w:p w:rsidR="00767039" w:rsidRDefault="00767039" w:rsidP="00C36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039" w:rsidRDefault="00767039" w:rsidP="00E70037">
    <w:pPr>
      <w:pStyle w:val="Footer"/>
      <w:tabs>
        <w:tab w:val="clear" w:pos="9026"/>
        <w:tab w:val="left" w:pos="284"/>
        <w:tab w:val="right" w:pos="10206"/>
      </w:tabs>
    </w:pPr>
    <w:r w:rsidRPr="00E70037">
      <w:rPr>
        <w:rFonts w:ascii="Gill Sans MT" w:hAnsi="Gill Sans MT"/>
        <w:b/>
        <w:sz w:val="18"/>
      </w:rPr>
      <w:t>Resource Management &amp; Planning Appeal Tribunal</w:t>
    </w:r>
    <w:r>
      <w:rPr>
        <w:rFonts w:ascii="Gill Sans MT" w:hAnsi="Gill Sans MT"/>
        <w:b/>
        <w:sz w:val="18"/>
      </w:rPr>
      <w:t xml:space="preserve">:  </w:t>
    </w:r>
    <w:r w:rsidRPr="00E70037">
      <w:rPr>
        <w:rFonts w:ascii="Gill Sans MT" w:hAnsi="Gill Sans MT"/>
        <w:i/>
        <w:sz w:val="18"/>
      </w:rPr>
      <w:t xml:space="preserve"> Annual Report 2014-15</w:t>
    </w:r>
    <w:r>
      <w:tab/>
    </w:r>
    <w:r w:rsidRPr="00E70037">
      <w:rPr>
        <w:rFonts w:ascii="Gill Sans MT" w:hAnsi="Gill Sans MT"/>
        <w:b/>
        <w:sz w:val="18"/>
      </w:rPr>
      <w:fldChar w:fldCharType="begin"/>
    </w:r>
    <w:r w:rsidRPr="00E70037">
      <w:rPr>
        <w:rFonts w:ascii="Gill Sans MT" w:hAnsi="Gill Sans MT"/>
        <w:b/>
        <w:sz w:val="18"/>
      </w:rPr>
      <w:instrText xml:space="preserve"> PAGE   \* MERGEFORMAT </w:instrText>
    </w:r>
    <w:r w:rsidRPr="00E70037">
      <w:rPr>
        <w:rFonts w:ascii="Gill Sans MT" w:hAnsi="Gill Sans MT"/>
        <w:b/>
        <w:sz w:val="18"/>
      </w:rPr>
      <w:fldChar w:fldCharType="separate"/>
    </w:r>
    <w:r w:rsidR="00D8261E">
      <w:rPr>
        <w:rFonts w:ascii="Gill Sans MT" w:hAnsi="Gill Sans MT"/>
        <w:b/>
        <w:noProof/>
        <w:sz w:val="18"/>
      </w:rPr>
      <w:t>8</w:t>
    </w:r>
    <w:r w:rsidRPr="00E70037">
      <w:rPr>
        <w:rFonts w:ascii="Gill Sans MT" w:hAnsi="Gill Sans MT"/>
        <w:b/>
        <w:noProo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039" w:rsidRDefault="00767039" w:rsidP="00C36CF6">
      <w:pPr>
        <w:spacing w:after="0" w:line="240" w:lineRule="auto"/>
      </w:pPr>
      <w:r>
        <w:separator/>
      </w:r>
    </w:p>
  </w:footnote>
  <w:footnote w:type="continuationSeparator" w:id="0">
    <w:p w:rsidR="00767039" w:rsidRDefault="00767039" w:rsidP="00C36CF6">
      <w:pPr>
        <w:spacing w:after="0" w:line="240" w:lineRule="auto"/>
      </w:pPr>
      <w:r>
        <w:continuationSeparator/>
      </w:r>
    </w:p>
  </w:footnote>
  <w:footnote w:id="1">
    <w:p w:rsidR="00767039" w:rsidRDefault="00767039" w:rsidP="001F47CF">
      <w:pPr>
        <w:pStyle w:val="FootnoteText"/>
        <w:ind w:left="284" w:hanging="284"/>
        <w:rPr>
          <w:rFonts w:ascii="Gill Sans MT" w:hAnsi="Gill Sans MT"/>
          <w:sz w:val="16"/>
          <w:szCs w:val="16"/>
          <w:lang w:val="en-AU"/>
        </w:rPr>
      </w:pPr>
      <w:r w:rsidRPr="001F47CF">
        <w:rPr>
          <w:rStyle w:val="FootnoteReference"/>
          <w:rFonts w:ascii="Gill Sans MT" w:hAnsi="Gill Sans MT"/>
          <w:sz w:val="16"/>
          <w:szCs w:val="16"/>
        </w:rPr>
        <w:footnoteRef/>
      </w:r>
      <w:r w:rsidRPr="001F47CF">
        <w:rPr>
          <w:rFonts w:ascii="Gill Sans MT" w:hAnsi="Gill Sans MT"/>
          <w:sz w:val="16"/>
          <w:szCs w:val="16"/>
        </w:rPr>
        <w:t xml:space="preserve"> </w:t>
      </w:r>
      <w:r>
        <w:rPr>
          <w:rFonts w:ascii="Gill Sans MT" w:hAnsi="Gill Sans MT"/>
          <w:sz w:val="16"/>
          <w:szCs w:val="16"/>
        </w:rPr>
        <w:tab/>
      </w:r>
      <w:r w:rsidRPr="001F47CF">
        <w:rPr>
          <w:rFonts w:ascii="Gill Sans MT" w:hAnsi="Gill Sans MT"/>
          <w:sz w:val="16"/>
          <w:szCs w:val="16"/>
        </w:rPr>
        <w:t xml:space="preserve">I noted last year as follows: </w:t>
      </w:r>
      <w:r w:rsidRPr="001F47CF">
        <w:rPr>
          <w:rFonts w:ascii="Gill Sans MT" w:hAnsi="Gill Sans MT"/>
          <w:sz w:val="16"/>
          <w:szCs w:val="16"/>
          <w:lang w:val="en-AU"/>
        </w:rPr>
        <w:t>In Victoria, for example, decisions are generally handed down within 6 weeks of the end of the hearing. This is an objective for the Victorian Tribunal (VCAT), and not a requirement. It is preserved as an objective in recognition of the fact that many variables can influence the time taken to reach a properly considered decision, (variables which affect this Tribunal but are not accommodated in the local statutory scheme). VCAT, states as its aim “</w:t>
      </w:r>
      <w:r w:rsidRPr="001F47CF">
        <w:rPr>
          <w:rFonts w:ascii="Gill Sans MT" w:hAnsi="Gill Sans MT"/>
          <w:i/>
          <w:sz w:val="16"/>
          <w:szCs w:val="16"/>
          <w:lang w:val="en-AU"/>
        </w:rPr>
        <w:t>The Tribunal tries to ensure that decisions are handed down and reasons given as expeditiously as possible. The Tribunal aims to hand down 90% of decisions within 6 weeks of the final hearing day or submissions. Sometimes decisions take longer due to the length of the hearing, complexity of the issues or the volume of material to be taken into account</w:t>
      </w:r>
      <w:r w:rsidRPr="001F47CF">
        <w:rPr>
          <w:rFonts w:ascii="Gill Sans MT" w:hAnsi="Gill Sans MT"/>
          <w:sz w:val="16"/>
          <w:szCs w:val="16"/>
          <w:lang w:val="en-AU"/>
        </w:rPr>
        <w:t xml:space="preserve">”. </w:t>
      </w:r>
    </w:p>
    <w:p w:rsidR="00767039" w:rsidRPr="001F47CF" w:rsidRDefault="00767039" w:rsidP="001F47CF">
      <w:pPr>
        <w:pStyle w:val="FootnoteText"/>
        <w:ind w:left="284" w:hanging="284"/>
        <w:rPr>
          <w:rFonts w:ascii="Gill Sans MT" w:hAnsi="Gill Sans MT"/>
          <w:sz w:val="16"/>
          <w:szCs w:val="16"/>
          <w:lang w:val="en-AU"/>
        </w:rPr>
      </w:pPr>
    </w:p>
    <w:p w:rsidR="00767039" w:rsidRDefault="00767039" w:rsidP="001F47CF">
      <w:pPr>
        <w:pStyle w:val="FootnoteText"/>
        <w:ind w:left="284"/>
        <w:rPr>
          <w:rFonts w:ascii="Gill Sans MT" w:hAnsi="Gill Sans MT"/>
          <w:sz w:val="16"/>
          <w:szCs w:val="16"/>
          <w:lang w:val="en-AU"/>
        </w:rPr>
      </w:pPr>
      <w:r w:rsidRPr="001F47CF">
        <w:rPr>
          <w:rFonts w:ascii="Gill Sans MT" w:hAnsi="Gill Sans MT"/>
          <w:sz w:val="16"/>
          <w:szCs w:val="16"/>
          <w:lang w:val="en-AU"/>
        </w:rPr>
        <w:t>In New South Wales, the Land &amp; Environment Court imposes no statutory time limit for the finalisation of its decisions, and the published procedural guidelines indicate that a commissioner or judge may deliver a written decision within 2 to 12 weeks of the end of the hearing, depending on the work load of the commissioner or judge.  The Court’s standard period for reserved judgments is 3 months.</w:t>
      </w:r>
    </w:p>
    <w:p w:rsidR="00767039" w:rsidRPr="001F47CF" w:rsidRDefault="00767039" w:rsidP="001F47CF">
      <w:pPr>
        <w:pStyle w:val="FootnoteText"/>
        <w:ind w:left="284"/>
        <w:rPr>
          <w:rFonts w:ascii="Gill Sans MT" w:hAnsi="Gill Sans MT"/>
          <w:sz w:val="16"/>
          <w:szCs w:val="16"/>
          <w:lang w:val="en-AU"/>
        </w:rPr>
      </w:pPr>
    </w:p>
    <w:p w:rsidR="00767039" w:rsidRPr="00115105" w:rsidRDefault="00767039" w:rsidP="00D8261E">
      <w:pPr>
        <w:pStyle w:val="FootnoteText"/>
        <w:ind w:left="284"/>
        <w:rPr>
          <w:lang w:val="en-AU"/>
        </w:rPr>
      </w:pPr>
      <w:r w:rsidRPr="001F47CF">
        <w:rPr>
          <w:rFonts w:ascii="Gill Sans MT" w:hAnsi="Gill Sans MT"/>
          <w:sz w:val="16"/>
          <w:szCs w:val="16"/>
          <w:lang w:val="en-AU"/>
        </w:rPr>
        <w:t xml:space="preserve">In South Australia the Environment Resources and Development Court states as its objective that </w:t>
      </w:r>
      <w:r w:rsidRPr="001F47CF">
        <w:rPr>
          <w:rFonts w:ascii="Gill Sans MT" w:hAnsi="Gill Sans MT"/>
          <w:i/>
          <w:sz w:val="16"/>
          <w:szCs w:val="16"/>
          <w:lang w:val="en-AU"/>
        </w:rPr>
        <w:t>“Judges and commissioners try to provide a judgment within 8 weeks of the last day of the hearing</w:t>
      </w:r>
      <w:r w:rsidRPr="001F47CF">
        <w:rPr>
          <w:rFonts w:ascii="Gill Sans MT" w:hAnsi="Gill Sans MT"/>
          <w:sz w:val="16"/>
          <w:szCs w:val="16"/>
          <w:lang w:val="en-AU"/>
        </w:rPr>
        <w:t xml:space="preserve">”.  Again, the time limit runs from the conclusion of the hearing. In Western Australia there is no statutory time limit for the finalisation of decisions and nor is a time limit imposed in Queensland. Neither the ACT nor the Northern Territory </w:t>
      </w:r>
      <w:proofErr w:type="gramStart"/>
      <w:r w:rsidRPr="001F47CF">
        <w:rPr>
          <w:rFonts w:ascii="Gill Sans MT" w:hAnsi="Gill Sans MT"/>
          <w:sz w:val="16"/>
          <w:szCs w:val="16"/>
          <w:lang w:val="en-AU"/>
        </w:rPr>
        <w:t>impose</w:t>
      </w:r>
      <w:proofErr w:type="gramEnd"/>
      <w:r w:rsidRPr="001F47CF">
        <w:rPr>
          <w:rFonts w:ascii="Gill Sans MT" w:hAnsi="Gill Sans MT"/>
          <w:sz w:val="16"/>
          <w:szCs w:val="16"/>
          <w:lang w:val="en-AU"/>
        </w:rPr>
        <w:t xml:space="preserve"> statutory time limits for the delivery of decisions.  Despite this, the Northern Territory in its publications indicates that decisions are typically given within 2 months after the hearing of proceedings.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C0E7D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F41702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nsid w:val="5711642C"/>
    <w:multiLevelType w:val="hybridMultilevel"/>
    <w:tmpl w:val="5450E720"/>
    <w:lvl w:ilvl="0" w:tplc="090A09EE">
      <w:start w:val="5"/>
      <w:numFmt w:val="lowerLetter"/>
      <w:lvlText w:val="(%1)"/>
      <w:lvlJc w:val="left"/>
      <w:pPr>
        <w:tabs>
          <w:tab w:val="num" w:pos="1800"/>
        </w:tabs>
        <w:ind w:left="1800" w:hanging="360"/>
      </w:pPr>
      <w:rPr>
        <w:rFonts w:hint="default"/>
      </w:rPr>
    </w:lvl>
    <w:lvl w:ilvl="1" w:tplc="0C090019" w:tentative="1">
      <w:start w:val="1"/>
      <w:numFmt w:val="lowerLetter"/>
      <w:lvlText w:val="%2."/>
      <w:lvlJc w:val="left"/>
      <w:pPr>
        <w:tabs>
          <w:tab w:val="num" w:pos="2520"/>
        </w:tabs>
        <w:ind w:left="2520" w:hanging="360"/>
      </w:pPr>
    </w:lvl>
    <w:lvl w:ilvl="2" w:tplc="0C09001B" w:tentative="1">
      <w:start w:val="1"/>
      <w:numFmt w:val="lowerRoman"/>
      <w:lvlText w:val="%3."/>
      <w:lvlJc w:val="right"/>
      <w:pPr>
        <w:tabs>
          <w:tab w:val="num" w:pos="3240"/>
        </w:tabs>
        <w:ind w:left="3240" w:hanging="180"/>
      </w:pPr>
    </w:lvl>
    <w:lvl w:ilvl="3" w:tplc="0C09000F" w:tentative="1">
      <w:start w:val="1"/>
      <w:numFmt w:val="decimal"/>
      <w:lvlText w:val="%4."/>
      <w:lvlJc w:val="left"/>
      <w:pPr>
        <w:tabs>
          <w:tab w:val="num" w:pos="3960"/>
        </w:tabs>
        <w:ind w:left="3960" w:hanging="360"/>
      </w:pPr>
    </w:lvl>
    <w:lvl w:ilvl="4" w:tplc="0C090019" w:tentative="1">
      <w:start w:val="1"/>
      <w:numFmt w:val="lowerLetter"/>
      <w:lvlText w:val="%5."/>
      <w:lvlJc w:val="left"/>
      <w:pPr>
        <w:tabs>
          <w:tab w:val="num" w:pos="4680"/>
        </w:tabs>
        <w:ind w:left="4680" w:hanging="360"/>
      </w:pPr>
    </w:lvl>
    <w:lvl w:ilvl="5" w:tplc="0C09001B" w:tentative="1">
      <w:start w:val="1"/>
      <w:numFmt w:val="lowerRoman"/>
      <w:lvlText w:val="%6."/>
      <w:lvlJc w:val="right"/>
      <w:pPr>
        <w:tabs>
          <w:tab w:val="num" w:pos="5400"/>
        </w:tabs>
        <w:ind w:left="5400" w:hanging="180"/>
      </w:pPr>
    </w:lvl>
    <w:lvl w:ilvl="6" w:tplc="0C09000F" w:tentative="1">
      <w:start w:val="1"/>
      <w:numFmt w:val="decimal"/>
      <w:lvlText w:val="%7."/>
      <w:lvlJc w:val="left"/>
      <w:pPr>
        <w:tabs>
          <w:tab w:val="num" w:pos="6120"/>
        </w:tabs>
        <w:ind w:left="6120" w:hanging="360"/>
      </w:pPr>
    </w:lvl>
    <w:lvl w:ilvl="7" w:tplc="0C090019" w:tentative="1">
      <w:start w:val="1"/>
      <w:numFmt w:val="lowerLetter"/>
      <w:lvlText w:val="%8."/>
      <w:lvlJc w:val="left"/>
      <w:pPr>
        <w:tabs>
          <w:tab w:val="num" w:pos="6840"/>
        </w:tabs>
        <w:ind w:left="6840" w:hanging="360"/>
      </w:pPr>
    </w:lvl>
    <w:lvl w:ilvl="8" w:tplc="0C09001B" w:tentative="1">
      <w:start w:val="1"/>
      <w:numFmt w:val="lowerRoman"/>
      <w:lvlText w:val="%9."/>
      <w:lvlJc w:val="right"/>
      <w:pPr>
        <w:tabs>
          <w:tab w:val="num" w:pos="7560"/>
        </w:tabs>
        <w:ind w:left="756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CF6"/>
    <w:rsid w:val="0001196A"/>
    <w:rsid w:val="00041726"/>
    <w:rsid w:val="00052834"/>
    <w:rsid w:val="00101AE8"/>
    <w:rsid w:val="00115105"/>
    <w:rsid w:val="001165D9"/>
    <w:rsid w:val="001269D5"/>
    <w:rsid w:val="001B08F1"/>
    <w:rsid w:val="001F068B"/>
    <w:rsid w:val="001F47CF"/>
    <w:rsid w:val="00204A20"/>
    <w:rsid w:val="002054D6"/>
    <w:rsid w:val="00263428"/>
    <w:rsid w:val="0027118C"/>
    <w:rsid w:val="00285AAB"/>
    <w:rsid w:val="002B24A8"/>
    <w:rsid w:val="002E4455"/>
    <w:rsid w:val="002F5C93"/>
    <w:rsid w:val="00305976"/>
    <w:rsid w:val="0033657E"/>
    <w:rsid w:val="00345C50"/>
    <w:rsid w:val="003647ED"/>
    <w:rsid w:val="00376E06"/>
    <w:rsid w:val="003C2DC4"/>
    <w:rsid w:val="0040125F"/>
    <w:rsid w:val="004015E8"/>
    <w:rsid w:val="004774C8"/>
    <w:rsid w:val="00483248"/>
    <w:rsid w:val="004A7B8B"/>
    <w:rsid w:val="004B04E9"/>
    <w:rsid w:val="004D762F"/>
    <w:rsid w:val="004E086E"/>
    <w:rsid w:val="004E7C9D"/>
    <w:rsid w:val="004F17C4"/>
    <w:rsid w:val="004F7D86"/>
    <w:rsid w:val="00504FDB"/>
    <w:rsid w:val="00551EA3"/>
    <w:rsid w:val="00556C33"/>
    <w:rsid w:val="00563321"/>
    <w:rsid w:val="005D311D"/>
    <w:rsid w:val="005D4201"/>
    <w:rsid w:val="0060203A"/>
    <w:rsid w:val="006420E9"/>
    <w:rsid w:val="00667E50"/>
    <w:rsid w:val="00695D8C"/>
    <w:rsid w:val="006B35D6"/>
    <w:rsid w:val="006B361D"/>
    <w:rsid w:val="006F427B"/>
    <w:rsid w:val="00704951"/>
    <w:rsid w:val="007326FB"/>
    <w:rsid w:val="007359B8"/>
    <w:rsid w:val="00767039"/>
    <w:rsid w:val="0079339C"/>
    <w:rsid w:val="007C020E"/>
    <w:rsid w:val="007E4750"/>
    <w:rsid w:val="0083503D"/>
    <w:rsid w:val="00842A42"/>
    <w:rsid w:val="00852045"/>
    <w:rsid w:val="008B2806"/>
    <w:rsid w:val="008D3902"/>
    <w:rsid w:val="008E5C0A"/>
    <w:rsid w:val="008F376D"/>
    <w:rsid w:val="00921B03"/>
    <w:rsid w:val="00921F1B"/>
    <w:rsid w:val="00925114"/>
    <w:rsid w:val="00931ABD"/>
    <w:rsid w:val="00974446"/>
    <w:rsid w:val="00991327"/>
    <w:rsid w:val="009C2D52"/>
    <w:rsid w:val="009C5730"/>
    <w:rsid w:val="009E4291"/>
    <w:rsid w:val="009F2640"/>
    <w:rsid w:val="00A1521B"/>
    <w:rsid w:val="00A16A9C"/>
    <w:rsid w:val="00A26A3B"/>
    <w:rsid w:val="00A605EE"/>
    <w:rsid w:val="00A6698F"/>
    <w:rsid w:val="00AC6944"/>
    <w:rsid w:val="00AE7564"/>
    <w:rsid w:val="00B0011B"/>
    <w:rsid w:val="00B349E6"/>
    <w:rsid w:val="00B81854"/>
    <w:rsid w:val="00B82EF5"/>
    <w:rsid w:val="00BB000A"/>
    <w:rsid w:val="00BB4C4C"/>
    <w:rsid w:val="00C06435"/>
    <w:rsid w:val="00C0765F"/>
    <w:rsid w:val="00C151C4"/>
    <w:rsid w:val="00C36CF6"/>
    <w:rsid w:val="00C43456"/>
    <w:rsid w:val="00C56C0C"/>
    <w:rsid w:val="00C7367B"/>
    <w:rsid w:val="00C7419B"/>
    <w:rsid w:val="00C84037"/>
    <w:rsid w:val="00C93DD1"/>
    <w:rsid w:val="00CA153F"/>
    <w:rsid w:val="00CC3832"/>
    <w:rsid w:val="00CD262B"/>
    <w:rsid w:val="00CE24E1"/>
    <w:rsid w:val="00D31019"/>
    <w:rsid w:val="00D32508"/>
    <w:rsid w:val="00D8261E"/>
    <w:rsid w:val="00D97D8B"/>
    <w:rsid w:val="00DC7DB0"/>
    <w:rsid w:val="00DE368A"/>
    <w:rsid w:val="00DF329C"/>
    <w:rsid w:val="00E165D1"/>
    <w:rsid w:val="00E21BDF"/>
    <w:rsid w:val="00E70037"/>
    <w:rsid w:val="00EA1A37"/>
    <w:rsid w:val="00EC268A"/>
    <w:rsid w:val="00EC565A"/>
    <w:rsid w:val="00EF2B43"/>
    <w:rsid w:val="00F07B25"/>
    <w:rsid w:val="00F43C71"/>
    <w:rsid w:val="00F54C2F"/>
    <w:rsid w:val="00F603E6"/>
    <w:rsid w:val="00FA37D2"/>
    <w:rsid w:val="00FB2F8F"/>
    <w:rsid w:val="00FC1CB7"/>
    <w:rsid w:val="00FE78D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54C2F"/>
    <w:pPr>
      <w:spacing w:after="0" w:line="240" w:lineRule="auto"/>
      <w:jc w:val="both"/>
      <w:outlineLvl w:val="0"/>
    </w:pPr>
    <w:rPr>
      <w:rFonts w:ascii="Gill Sans MT" w:eastAsia="Times New Roman" w:hAnsi="Gill Sans MT" w:cs="Arial"/>
      <w:b/>
      <w:sz w:val="24"/>
      <w:szCs w:val="24"/>
      <w:lang w:val="en-GB" w:eastAsia="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36CF6"/>
    <w:pPr>
      <w:spacing w:after="0" w:line="240" w:lineRule="auto"/>
      <w:jc w:val="both"/>
    </w:pPr>
    <w:rPr>
      <w:rFonts w:ascii="Times New Roman" w:eastAsia="Times New Roman" w:hAnsi="Times New Roman"/>
      <w:szCs w:val="20"/>
      <w:lang w:eastAsia="en-AU"/>
    </w:rPr>
  </w:style>
  <w:style w:type="character" w:customStyle="1" w:styleId="BodyTextChar">
    <w:name w:val="Body Text Char"/>
    <w:link w:val="BodyText"/>
    <w:rsid w:val="00C36CF6"/>
    <w:rPr>
      <w:rFonts w:ascii="Times New Roman" w:eastAsia="Times New Roman" w:hAnsi="Times New Roman"/>
      <w:sz w:val="22"/>
    </w:rPr>
  </w:style>
  <w:style w:type="paragraph" w:styleId="FootnoteText">
    <w:name w:val="footnote text"/>
    <w:basedOn w:val="Normal"/>
    <w:link w:val="FootnoteTextChar"/>
    <w:rsid w:val="00C36CF6"/>
    <w:pPr>
      <w:spacing w:after="0" w:line="240" w:lineRule="auto"/>
    </w:pPr>
    <w:rPr>
      <w:rFonts w:ascii="Times New Roman" w:eastAsia="Times New Roman" w:hAnsi="Times New Roman"/>
      <w:sz w:val="20"/>
      <w:szCs w:val="20"/>
      <w:lang w:val="en-GB" w:eastAsia="en-AU"/>
    </w:rPr>
  </w:style>
  <w:style w:type="character" w:customStyle="1" w:styleId="FootnoteTextChar">
    <w:name w:val="Footnote Text Char"/>
    <w:link w:val="FootnoteText"/>
    <w:rsid w:val="00C36CF6"/>
    <w:rPr>
      <w:rFonts w:ascii="Times New Roman" w:eastAsia="Times New Roman" w:hAnsi="Times New Roman"/>
      <w:lang w:val="en-GB"/>
    </w:rPr>
  </w:style>
  <w:style w:type="character" w:styleId="FootnoteReference">
    <w:name w:val="footnote reference"/>
    <w:rsid w:val="00C36CF6"/>
    <w:rPr>
      <w:vertAlign w:val="superscript"/>
    </w:rPr>
  </w:style>
  <w:style w:type="paragraph" w:styleId="BalloonText">
    <w:name w:val="Balloon Text"/>
    <w:basedOn w:val="Normal"/>
    <w:link w:val="BalloonTextChar"/>
    <w:uiPriority w:val="99"/>
    <w:semiHidden/>
    <w:unhideWhenUsed/>
    <w:rsid w:val="004F7D8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F7D86"/>
    <w:rPr>
      <w:rFonts w:ascii="Tahoma" w:hAnsi="Tahoma" w:cs="Tahoma"/>
      <w:sz w:val="16"/>
      <w:szCs w:val="16"/>
      <w:lang w:eastAsia="en-US"/>
    </w:rPr>
  </w:style>
  <w:style w:type="paragraph" w:customStyle="1" w:styleId="h1">
    <w:name w:val="h1"/>
    <w:basedOn w:val="Normal"/>
    <w:rsid w:val="00991327"/>
    <w:pPr>
      <w:spacing w:before="100" w:beforeAutospacing="1" w:after="100" w:afterAutospacing="1" w:line="240" w:lineRule="auto"/>
    </w:pPr>
    <w:rPr>
      <w:rFonts w:ascii="Times New Roman" w:eastAsia="Times New Roman" w:hAnsi="Times New Roman"/>
      <w:color w:val="000000"/>
      <w:sz w:val="24"/>
      <w:szCs w:val="24"/>
      <w:lang w:eastAsia="en-AU"/>
    </w:rPr>
  </w:style>
  <w:style w:type="paragraph" w:styleId="NormalWeb">
    <w:name w:val="Normal (Web)"/>
    <w:basedOn w:val="Normal"/>
    <w:uiPriority w:val="99"/>
    <w:semiHidden/>
    <w:unhideWhenUsed/>
    <w:rsid w:val="00991327"/>
    <w:pPr>
      <w:spacing w:before="100" w:beforeAutospacing="1" w:after="100" w:afterAutospacing="1" w:line="240" w:lineRule="auto"/>
    </w:pPr>
    <w:rPr>
      <w:rFonts w:ascii="Times New Roman" w:eastAsia="Times New Roman" w:hAnsi="Times New Roman"/>
      <w:color w:val="000000"/>
      <w:sz w:val="24"/>
      <w:szCs w:val="24"/>
      <w:lang w:eastAsia="en-AU"/>
    </w:rPr>
  </w:style>
  <w:style w:type="character" w:styleId="Hyperlink">
    <w:name w:val="Hyperlink"/>
    <w:uiPriority w:val="99"/>
    <w:unhideWhenUsed/>
    <w:rsid w:val="00E21BDF"/>
    <w:rPr>
      <w:color w:val="0000FF"/>
      <w:u w:val="single"/>
    </w:rPr>
  </w:style>
  <w:style w:type="paragraph" w:styleId="Header">
    <w:name w:val="header"/>
    <w:basedOn w:val="Normal"/>
    <w:link w:val="HeaderChar"/>
    <w:uiPriority w:val="99"/>
    <w:unhideWhenUsed/>
    <w:rsid w:val="00E70037"/>
    <w:pPr>
      <w:tabs>
        <w:tab w:val="center" w:pos="4513"/>
        <w:tab w:val="right" w:pos="9026"/>
      </w:tabs>
    </w:pPr>
  </w:style>
  <w:style w:type="character" w:customStyle="1" w:styleId="HeaderChar">
    <w:name w:val="Header Char"/>
    <w:link w:val="Header"/>
    <w:uiPriority w:val="99"/>
    <w:rsid w:val="00E70037"/>
    <w:rPr>
      <w:sz w:val="22"/>
      <w:szCs w:val="22"/>
      <w:lang w:eastAsia="en-US"/>
    </w:rPr>
  </w:style>
  <w:style w:type="paragraph" w:styleId="Footer">
    <w:name w:val="footer"/>
    <w:basedOn w:val="Normal"/>
    <w:link w:val="FooterChar"/>
    <w:uiPriority w:val="99"/>
    <w:unhideWhenUsed/>
    <w:rsid w:val="00E70037"/>
    <w:pPr>
      <w:tabs>
        <w:tab w:val="center" w:pos="4513"/>
        <w:tab w:val="right" w:pos="9026"/>
      </w:tabs>
    </w:pPr>
  </w:style>
  <w:style w:type="character" w:customStyle="1" w:styleId="FooterChar">
    <w:name w:val="Footer Char"/>
    <w:link w:val="Footer"/>
    <w:uiPriority w:val="99"/>
    <w:rsid w:val="00E70037"/>
    <w:rPr>
      <w:sz w:val="22"/>
      <w:szCs w:val="22"/>
      <w:lang w:eastAsia="en-US"/>
    </w:rPr>
  </w:style>
  <w:style w:type="character" w:customStyle="1" w:styleId="Heading1Char">
    <w:name w:val="Heading 1 Char"/>
    <w:basedOn w:val="DefaultParagraphFont"/>
    <w:link w:val="Heading1"/>
    <w:uiPriority w:val="9"/>
    <w:rsid w:val="00F54C2F"/>
    <w:rPr>
      <w:rFonts w:ascii="Gill Sans MT" w:eastAsia="Times New Roman" w:hAnsi="Gill Sans MT" w:cs="Arial"/>
      <w:b/>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54C2F"/>
    <w:pPr>
      <w:spacing w:after="0" w:line="240" w:lineRule="auto"/>
      <w:jc w:val="both"/>
      <w:outlineLvl w:val="0"/>
    </w:pPr>
    <w:rPr>
      <w:rFonts w:ascii="Gill Sans MT" w:eastAsia="Times New Roman" w:hAnsi="Gill Sans MT" w:cs="Arial"/>
      <w:b/>
      <w:sz w:val="24"/>
      <w:szCs w:val="24"/>
      <w:lang w:val="en-GB" w:eastAsia="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36CF6"/>
    <w:pPr>
      <w:spacing w:after="0" w:line="240" w:lineRule="auto"/>
      <w:jc w:val="both"/>
    </w:pPr>
    <w:rPr>
      <w:rFonts w:ascii="Times New Roman" w:eastAsia="Times New Roman" w:hAnsi="Times New Roman"/>
      <w:szCs w:val="20"/>
      <w:lang w:eastAsia="en-AU"/>
    </w:rPr>
  </w:style>
  <w:style w:type="character" w:customStyle="1" w:styleId="BodyTextChar">
    <w:name w:val="Body Text Char"/>
    <w:link w:val="BodyText"/>
    <w:rsid w:val="00C36CF6"/>
    <w:rPr>
      <w:rFonts w:ascii="Times New Roman" w:eastAsia="Times New Roman" w:hAnsi="Times New Roman"/>
      <w:sz w:val="22"/>
    </w:rPr>
  </w:style>
  <w:style w:type="paragraph" w:styleId="FootnoteText">
    <w:name w:val="footnote text"/>
    <w:basedOn w:val="Normal"/>
    <w:link w:val="FootnoteTextChar"/>
    <w:rsid w:val="00C36CF6"/>
    <w:pPr>
      <w:spacing w:after="0" w:line="240" w:lineRule="auto"/>
    </w:pPr>
    <w:rPr>
      <w:rFonts w:ascii="Times New Roman" w:eastAsia="Times New Roman" w:hAnsi="Times New Roman"/>
      <w:sz w:val="20"/>
      <w:szCs w:val="20"/>
      <w:lang w:val="en-GB" w:eastAsia="en-AU"/>
    </w:rPr>
  </w:style>
  <w:style w:type="character" w:customStyle="1" w:styleId="FootnoteTextChar">
    <w:name w:val="Footnote Text Char"/>
    <w:link w:val="FootnoteText"/>
    <w:rsid w:val="00C36CF6"/>
    <w:rPr>
      <w:rFonts w:ascii="Times New Roman" w:eastAsia="Times New Roman" w:hAnsi="Times New Roman"/>
      <w:lang w:val="en-GB"/>
    </w:rPr>
  </w:style>
  <w:style w:type="character" w:styleId="FootnoteReference">
    <w:name w:val="footnote reference"/>
    <w:rsid w:val="00C36CF6"/>
    <w:rPr>
      <w:vertAlign w:val="superscript"/>
    </w:rPr>
  </w:style>
  <w:style w:type="paragraph" w:styleId="BalloonText">
    <w:name w:val="Balloon Text"/>
    <w:basedOn w:val="Normal"/>
    <w:link w:val="BalloonTextChar"/>
    <w:uiPriority w:val="99"/>
    <w:semiHidden/>
    <w:unhideWhenUsed/>
    <w:rsid w:val="004F7D8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F7D86"/>
    <w:rPr>
      <w:rFonts w:ascii="Tahoma" w:hAnsi="Tahoma" w:cs="Tahoma"/>
      <w:sz w:val="16"/>
      <w:szCs w:val="16"/>
      <w:lang w:eastAsia="en-US"/>
    </w:rPr>
  </w:style>
  <w:style w:type="paragraph" w:customStyle="1" w:styleId="h1">
    <w:name w:val="h1"/>
    <w:basedOn w:val="Normal"/>
    <w:rsid w:val="00991327"/>
    <w:pPr>
      <w:spacing w:before="100" w:beforeAutospacing="1" w:after="100" w:afterAutospacing="1" w:line="240" w:lineRule="auto"/>
    </w:pPr>
    <w:rPr>
      <w:rFonts w:ascii="Times New Roman" w:eastAsia="Times New Roman" w:hAnsi="Times New Roman"/>
      <w:color w:val="000000"/>
      <w:sz w:val="24"/>
      <w:szCs w:val="24"/>
      <w:lang w:eastAsia="en-AU"/>
    </w:rPr>
  </w:style>
  <w:style w:type="paragraph" w:styleId="NormalWeb">
    <w:name w:val="Normal (Web)"/>
    <w:basedOn w:val="Normal"/>
    <w:uiPriority w:val="99"/>
    <w:semiHidden/>
    <w:unhideWhenUsed/>
    <w:rsid w:val="00991327"/>
    <w:pPr>
      <w:spacing w:before="100" w:beforeAutospacing="1" w:after="100" w:afterAutospacing="1" w:line="240" w:lineRule="auto"/>
    </w:pPr>
    <w:rPr>
      <w:rFonts w:ascii="Times New Roman" w:eastAsia="Times New Roman" w:hAnsi="Times New Roman"/>
      <w:color w:val="000000"/>
      <w:sz w:val="24"/>
      <w:szCs w:val="24"/>
      <w:lang w:eastAsia="en-AU"/>
    </w:rPr>
  </w:style>
  <w:style w:type="character" w:styleId="Hyperlink">
    <w:name w:val="Hyperlink"/>
    <w:uiPriority w:val="99"/>
    <w:unhideWhenUsed/>
    <w:rsid w:val="00E21BDF"/>
    <w:rPr>
      <w:color w:val="0000FF"/>
      <w:u w:val="single"/>
    </w:rPr>
  </w:style>
  <w:style w:type="paragraph" w:styleId="Header">
    <w:name w:val="header"/>
    <w:basedOn w:val="Normal"/>
    <w:link w:val="HeaderChar"/>
    <w:uiPriority w:val="99"/>
    <w:unhideWhenUsed/>
    <w:rsid w:val="00E70037"/>
    <w:pPr>
      <w:tabs>
        <w:tab w:val="center" w:pos="4513"/>
        <w:tab w:val="right" w:pos="9026"/>
      </w:tabs>
    </w:pPr>
  </w:style>
  <w:style w:type="character" w:customStyle="1" w:styleId="HeaderChar">
    <w:name w:val="Header Char"/>
    <w:link w:val="Header"/>
    <w:uiPriority w:val="99"/>
    <w:rsid w:val="00E70037"/>
    <w:rPr>
      <w:sz w:val="22"/>
      <w:szCs w:val="22"/>
      <w:lang w:eastAsia="en-US"/>
    </w:rPr>
  </w:style>
  <w:style w:type="paragraph" w:styleId="Footer">
    <w:name w:val="footer"/>
    <w:basedOn w:val="Normal"/>
    <w:link w:val="FooterChar"/>
    <w:uiPriority w:val="99"/>
    <w:unhideWhenUsed/>
    <w:rsid w:val="00E70037"/>
    <w:pPr>
      <w:tabs>
        <w:tab w:val="center" w:pos="4513"/>
        <w:tab w:val="right" w:pos="9026"/>
      </w:tabs>
    </w:pPr>
  </w:style>
  <w:style w:type="character" w:customStyle="1" w:styleId="FooterChar">
    <w:name w:val="Footer Char"/>
    <w:link w:val="Footer"/>
    <w:uiPriority w:val="99"/>
    <w:rsid w:val="00E70037"/>
    <w:rPr>
      <w:sz w:val="22"/>
      <w:szCs w:val="22"/>
      <w:lang w:eastAsia="en-US"/>
    </w:rPr>
  </w:style>
  <w:style w:type="character" w:customStyle="1" w:styleId="Heading1Char">
    <w:name w:val="Heading 1 Char"/>
    <w:basedOn w:val="DefaultParagraphFont"/>
    <w:link w:val="Heading1"/>
    <w:uiPriority w:val="9"/>
    <w:rsid w:val="00F54C2F"/>
    <w:rPr>
      <w:rFonts w:ascii="Gill Sans MT" w:eastAsia="Times New Roman" w:hAnsi="Gill Sans MT" w:cs="Arial"/>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15737">
      <w:bodyDiv w:val="1"/>
      <w:marLeft w:val="0"/>
      <w:marRight w:val="0"/>
      <w:marTop w:val="0"/>
      <w:marBottom w:val="0"/>
      <w:divBdr>
        <w:top w:val="none" w:sz="0" w:space="0" w:color="auto"/>
        <w:left w:val="none" w:sz="0" w:space="0" w:color="auto"/>
        <w:bottom w:val="none" w:sz="0" w:space="0" w:color="auto"/>
        <w:right w:val="none" w:sz="0" w:space="0" w:color="auto"/>
      </w:divBdr>
    </w:div>
    <w:div w:id="116609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5C562-847D-4E22-9032-6B765C220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2670</Words>
  <Characters>15223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Department of Justice</Company>
  <LinksUpToDate>false</LinksUpToDate>
  <CharactersWithSpaces>17858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Gregory Geason</dc:creator>
  <cp:lastModifiedBy>Harris, Hilary</cp:lastModifiedBy>
  <cp:revision>3</cp:revision>
  <cp:lastPrinted>2015-10-28T00:39:00Z</cp:lastPrinted>
  <dcterms:created xsi:type="dcterms:W3CDTF">2015-11-13T00:04:00Z</dcterms:created>
  <dcterms:modified xsi:type="dcterms:W3CDTF">2015-11-13T00:11:00Z</dcterms:modified>
</cp:coreProperties>
</file>