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A7E" w:rsidRPr="00C84E6C" w:rsidRDefault="009D6A7E" w:rsidP="00B041F9">
      <w:pPr>
        <w:pStyle w:val="Heading1"/>
        <w:rPr>
          <w:rFonts w:ascii="Gill Sans MT" w:hAnsi="Gill Sans MT"/>
        </w:rPr>
      </w:pPr>
      <w:bookmarkStart w:id="0" w:name="_Toc23152464"/>
      <w:r w:rsidRPr="00C84E6C">
        <w:rPr>
          <w:rFonts w:ascii="Gill Sans MT" w:hAnsi="Gill Sans MT"/>
        </w:rPr>
        <w:t>R</w:t>
      </w:r>
      <w:r w:rsidR="00B041F9" w:rsidRPr="00C84E6C">
        <w:rPr>
          <w:rFonts w:ascii="Gill Sans MT" w:hAnsi="Gill Sans MT"/>
        </w:rPr>
        <w:t>esource Management and Planning Appeal Tribunal</w:t>
      </w:r>
      <w:bookmarkEnd w:id="0"/>
      <w:r w:rsidRPr="00C84E6C">
        <w:rPr>
          <w:rFonts w:ascii="Gill Sans MT" w:hAnsi="Gill Sans MT"/>
        </w:rPr>
        <w:t xml:space="preserve"> </w:t>
      </w:r>
    </w:p>
    <w:p w:rsidR="000F525D" w:rsidRDefault="00A46CC5" w:rsidP="009D6A7E">
      <w:pPr>
        <w:pStyle w:val="Title"/>
        <w:rPr>
          <w:rFonts w:ascii="Gill Sans MT" w:hAnsi="Gill Sans MT"/>
        </w:rPr>
      </w:pPr>
      <w:r w:rsidRPr="00C84E6C">
        <w:rPr>
          <w:rFonts w:ascii="Gill Sans MT" w:hAnsi="Gill Sans MT"/>
        </w:rPr>
        <w:t xml:space="preserve">Annual Report </w:t>
      </w:r>
    </w:p>
    <w:p w:rsidR="00AB487F" w:rsidRPr="00C84E6C" w:rsidRDefault="00A46CC5" w:rsidP="009D6A7E">
      <w:pPr>
        <w:pStyle w:val="Title"/>
        <w:rPr>
          <w:rFonts w:ascii="Gill Sans MT" w:hAnsi="Gill Sans MT"/>
        </w:rPr>
      </w:pPr>
      <w:r w:rsidRPr="00C84E6C">
        <w:rPr>
          <w:rFonts w:ascii="Gill Sans MT" w:hAnsi="Gill Sans MT"/>
        </w:rPr>
        <w:t>2018-2019</w:t>
      </w:r>
    </w:p>
    <w:p w:rsidR="00B53313" w:rsidRPr="00C84E6C" w:rsidRDefault="00606B16" w:rsidP="00992163">
      <w:pPr>
        <w:jc w:val="center"/>
        <w:rPr>
          <w:rFonts w:ascii="Gill Sans MT" w:hAnsi="Gill Sans MT"/>
        </w:rPr>
        <w:sectPr w:rsidR="00B53313" w:rsidRPr="00C84E6C" w:rsidSect="00606B16">
          <w:headerReference w:type="even" r:id="rId8"/>
          <w:footerReference w:type="even" r:id="rId9"/>
          <w:headerReference w:type="first" r:id="rId10"/>
          <w:pgSz w:w="11900" w:h="16840"/>
          <w:pgMar w:top="1843" w:right="851" w:bottom="964" w:left="851" w:header="709" w:footer="680" w:gutter="0"/>
          <w:cols w:space="708"/>
          <w:titlePg/>
        </w:sectPr>
      </w:pPr>
      <w:r w:rsidRPr="00C84E6C">
        <w:rPr>
          <w:rFonts w:ascii="Gill Sans MT" w:hAnsi="Gill Sans MT"/>
          <w:noProof/>
          <w:lang w:val="en-AU" w:eastAsia="en-AU"/>
        </w:rPr>
        <w:drawing>
          <wp:anchor distT="0" distB="0" distL="114300" distR="114300" simplePos="0" relativeHeight="251660288" behindDoc="0" locked="1" layoutInCell="1" allowOverlap="1" wp14:anchorId="257085B4" wp14:editId="7574D81D">
            <wp:simplePos x="0" y="0"/>
            <wp:positionH relativeFrom="column">
              <wp:posOffset>5537835</wp:posOffset>
            </wp:positionH>
            <wp:positionV relativeFrom="page">
              <wp:posOffset>9378315</wp:posOffset>
            </wp:positionV>
            <wp:extent cx="946785" cy="876935"/>
            <wp:effectExtent l="0" t="0" r="0" b="1206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 Gov_no tag_CMYK_vert.png"/>
                    <pic:cNvPicPr/>
                  </pic:nvPicPr>
                  <pic:blipFill>
                    <a:blip r:embed="rId11">
                      <a:extLst>
                        <a:ext uri="{28A0092B-C50C-407E-A947-70E740481C1C}">
                          <a14:useLocalDpi xmlns:a14="http://schemas.microsoft.com/office/drawing/2010/main" val="0"/>
                        </a:ext>
                      </a:extLst>
                    </a:blip>
                    <a:stretch>
                      <a:fillRect/>
                    </a:stretch>
                  </pic:blipFill>
                  <pic:spPr>
                    <a:xfrm>
                      <a:off x="0" y="0"/>
                      <a:ext cx="946785" cy="87693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075484" w:rsidRPr="00C84E6C">
        <w:rPr>
          <w:rFonts w:ascii="Gill Sans MT" w:hAnsi="Gill Sans MT"/>
          <w:noProof/>
          <w:lang w:val="en-AU" w:eastAsia="en-AU"/>
        </w:rPr>
        <mc:AlternateContent>
          <mc:Choice Requires="wps">
            <w:drawing>
              <wp:anchor distT="0" distB="0" distL="114300" distR="114300" simplePos="0" relativeHeight="251659264" behindDoc="0" locked="1" layoutInCell="1" allowOverlap="1" wp14:anchorId="5808EF21" wp14:editId="5B1C66B8">
                <wp:simplePos x="0" y="0"/>
                <wp:positionH relativeFrom="column">
                  <wp:posOffset>-71755</wp:posOffset>
                </wp:positionH>
                <wp:positionV relativeFrom="page">
                  <wp:posOffset>9714865</wp:posOffset>
                </wp:positionV>
                <wp:extent cx="5486400" cy="579120"/>
                <wp:effectExtent l="0" t="0" r="0" b="5080"/>
                <wp:wrapNone/>
                <wp:docPr id="3" name="Text Box 3"/>
                <wp:cNvGraphicFramePr/>
                <a:graphic xmlns:a="http://schemas.openxmlformats.org/drawingml/2006/main">
                  <a:graphicData uri="http://schemas.microsoft.com/office/word/2010/wordprocessingShape">
                    <wps:wsp>
                      <wps:cNvSpPr txBox="1"/>
                      <wps:spPr>
                        <a:xfrm>
                          <a:off x="0" y="0"/>
                          <a:ext cx="5486400" cy="57912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E27501" w:rsidRDefault="00E27501" w:rsidP="00900AB7">
                            <w:pPr>
                              <w:pStyle w:val="CoverDepartmentName"/>
                            </w:pPr>
                            <w:r>
                              <w:t>Resource Management &amp; Planning Appeal Tribunal</w:t>
                            </w:r>
                            <w:r>
                              <w:br/>
                              <w:t>Department of Justice</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08EF21" id="_x0000_t202" coordsize="21600,21600" o:spt="202" path="m,l,21600r21600,l21600,xe">
                <v:stroke joinstyle="miter"/>
                <v:path gradientshapeok="t" o:connecttype="rect"/>
              </v:shapetype>
              <v:shape id="Text Box 3" o:spid="_x0000_s1026" type="#_x0000_t202" style="position:absolute;left:0;text-align:left;margin-left:-5.65pt;margin-top:764.95pt;width:6in;height:4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" filled="f" stroked="f">
                <v:textbox inset="0,0,0,0">
                  <w:txbxContent>
                    <w:p w:rsidR="00E27501" w:rsidRDefault="00E27501" w:rsidP="00900AB7">
                      <w:pPr>
                        <w:pStyle w:val="CoverDepartmentName"/>
                      </w:pPr>
                      <w:r>
                        <w:t>Resource Management &amp; Planning Appeal Tribunal</w:t>
                      </w:r>
                      <w:r>
                        <w:br/>
                        <w:t>Department of Justice</w:t>
                      </w:r>
                    </w:p>
                  </w:txbxContent>
                </v:textbox>
                <w10:wrap anchory="page"/>
                <w10:anchorlock/>
              </v:shape>
            </w:pict>
          </mc:Fallback>
        </mc:AlternateContent>
      </w:r>
      <w:r w:rsidR="00B53313" w:rsidRPr="00C84E6C">
        <w:rPr>
          <w:rFonts w:ascii="Gill Sans MT" w:hAnsi="Gill Sans MT"/>
        </w:rPr>
        <w:softHyphen/>
      </w:r>
      <w:r w:rsidR="00B53313" w:rsidRPr="00C84E6C">
        <w:rPr>
          <w:rFonts w:ascii="Gill Sans MT" w:hAnsi="Gill Sans MT"/>
        </w:rPr>
        <w:softHyphen/>
      </w:r>
      <w:r w:rsidR="00B53313" w:rsidRPr="00C84E6C">
        <w:rPr>
          <w:rFonts w:ascii="Gill Sans MT" w:hAnsi="Gill Sans MT"/>
        </w:rPr>
        <w:softHyphen/>
      </w:r>
      <w:r w:rsidR="00B53313" w:rsidRPr="00C84E6C">
        <w:rPr>
          <w:rFonts w:ascii="Gill Sans MT" w:hAnsi="Gill Sans MT"/>
        </w:rPr>
        <w:softHyphen/>
      </w:r>
      <w:r w:rsidR="00B53313" w:rsidRPr="00C84E6C">
        <w:rPr>
          <w:rFonts w:ascii="Gill Sans MT" w:hAnsi="Gill Sans MT"/>
        </w:rPr>
        <w:softHyphen/>
      </w:r>
      <w:r w:rsidR="00B53313" w:rsidRPr="00C84E6C">
        <w:rPr>
          <w:rFonts w:ascii="Gill Sans MT" w:hAnsi="Gill Sans MT"/>
        </w:rPr>
        <w:softHyphen/>
      </w:r>
      <w:r w:rsidR="00B53313" w:rsidRPr="00C84E6C">
        <w:rPr>
          <w:rFonts w:ascii="Gill Sans MT" w:hAnsi="Gill Sans MT"/>
        </w:rPr>
        <w:softHyphen/>
      </w:r>
      <w:r w:rsidR="00B53313" w:rsidRPr="00C84E6C">
        <w:rPr>
          <w:rFonts w:ascii="Gill Sans MT" w:hAnsi="Gill Sans MT"/>
        </w:rPr>
        <w:softHyphen/>
      </w:r>
    </w:p>
    <w:p w:rsidR="00B53313" w:rsidRPr="00C84E6C" w:rsidRDefault="00A75546" w:rsidP="00B53313">
      <w:pPr>
        <w:pStyle w:val="Disclaimer"/>
        <w:rPr>
          <w:rFonts w:ascii="Gill Sans MT" w:hAnsi="Gill Sans MT"/>
        </w:rPr>
        <w:sectPr w:rsidR="00B53313" w:rsidRPr="00C84E6C" w:rsidSect="00B53313">
          <w:headerReference w:type="even" r:id="rId12"/>
          <w:footerReference w:type="default" r:id="rId13"/>
          <w:pgSz w:w="11900" w:h="16840"/>
          <w:pgMar w:top="1278" w:right="4529" w:bottom="992" w:left="1701" w:header="709" w:footer="709" w:gutter="0"/>
          <w:cols w:space="708"/>
        </w:sectPr>
      </w:pPr>
      <w:r w:rsidRPr="00C84E6C">
        <w:rPr>
          <w:rFonts w:ascii="Gill Sans MT" w:hAnsi="Gill Sans MT"/>
          <w:noProof/>
          <w:lang w:val="en-AU" w:eastAsia="en-AU"/>
        </w:rPr>
        <w:lastRenderedPageBreak/>
        <mc:AlternateContent>
          <mc:Choice Requires="wps">
            <w:drawing>
              <wp:anchor distT="0" distB="0" distL="114300" distR="114300" simplePos="0" relativeHeight="251665408" behindDoc="0" locked="0" layoutInCell="1" allowOverlap="1" wp14:anchorId="1D0A7F20" wp14:editId="78CD9F39">
                <wp:simplePos x="0" y="0"/>
                <wp:positionH relativeFrom="column">
                  <wp:posOffset>108585</wp:posOffset>
                </wp:positionH>
                <wp:positionV relativeFrom="paragraph">
                  <wp:posOffset>107949</wp:posOffset>
                </wp:positionV>
                <wp:extent cx="3329940" cy="8505825"/>
                <wp:effectExtent l="0" t="0" r="22860" b="3175"/>
                <wp:wrapNone/>
                <wp:docPr id="11" name="Text Box 11"/>
                <wp:cNvGraphicFramePr/>
                <a:graphic xmlns:a="http://schemas.openxmlformats.org/drawingml/2006/main">
                  <a:graphicData uri="http://schemas.microsoft.com/office/word/2010/wordprocessingShape">
                    <wps:wsp>
                      <wps:cNvSpPr txBox="1"/>
                      <wps:spPr>
                        <a:xfrm>
                          <a:off x="0" y="0"/>
                          <a:ext cx="3329940" cy="8505825"/>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E27501" w:rsidRPr="006B2B65" w:rsidRDefault="00E27501" w:rsidP="00A75546">
                            <w:pPr>
                              <w:pStyle w:val="Disclaimer"/>
                            </w:pPr>
                            <w:r w:rsidRPr="006B2B65">
                              <w:t xml:space="preserve">ISBN : </w:t>
                            </w:r>
                          </w:p>
                          <w:p w:rsidR="00E27501" w:rsidRPr="006B2B65" w:rsidRDefault="00E27501" w:rsidP="00A75546">
                            <w:pPr>
                              <w:pStyle w:val="Disclaimer"/>
                            </w:pPr>
                            <w:r w:rsidRPr="006B2B65">
                              <w:t>Date :</w:t>
                            </w:r>
                            <w:r>
                              <w:t xml:space="preserve"> 28 October 2019</w:t>
                            </w:r>
                          </w:p>
                          <w:p w:rsidR="00E27501" w:rsidRPr="006B2B65" w:rsidRDefault="00E27501" w:rsidP="00A75546">
                            <w:pPr>
                              <w:pStyle w:val="Disclaimer"/>
                            </w:pPr>
                            <w:r w:rsidRPr="006B2B65">
                              <w:t>Version:</w:t>
                            </w:r>
                            <w:r>
                              <w:t xml:space="preserve"> Final</w:t>
                            </w:r>
                          </w:p>
                          <w:p w:rsidR="00E27501" w:rsidRPr="006B2B65" w:rsidRDefault="00E27501" w:rsidP="00A75546">
                            <w:pPr>
                              <w:pStyle w:val="Disclaimer"/>
                            </w:pPr>
                          </w:p>
                          <w:p w:rsidR="00E27501" w:rsidRDefault="00E27501" w:rsidP="00A75546">
                            <w:pPr>
                              <w:pStyle w:val="Disclaime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0A7F20" id="Text Box 11" o:spid="_x0000_s1027" type="#_x0000_t202" style="position:absolute;margin-left:8.55pt;margin-top:8.5pt;width:262.2pt;height:66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" filled="f" stroked="f">
                <v:textbox inset="0,0,0,0">
                  <w:txbxContent>
                    <w:p w:rsidR="00E27501" w:rsidRPr="006B2B65" w:rsidRDefault="00E27501" w:rsidP="00A75546">
                      <w:pPr>
                        <w:pStyle w:val="Disclaimer"/>
                      </w:pPr>
                      <w:bookmarkStart w:id="2" w:name="_GoBack"/>
                      <w:r w:rsidRPr="006B2B65">
                        <w:t xml:space="preserve">ISBN : </w:t>
                      </w:r>
                    </w:p>
                    <w:bookmarkEnd w:id="2"/>
                    <w:p w:rsidR="00E27501" w:rsidRPr="006B2B65" w:rsidRDefault="00E27501" w:rsidP="00A75546">
                      <w:pPr>
                        <w:pStyle w:val="Disclaimer"/>
                      </w:pPr>
                      <w:r w:rsidRPr="006B2B65">
                        <w:t>Date :</w:t>
                      </w:r>
                      <w:r>
                        <w:t xml:space="preserve"> 28 October 2019</w:t>
                      </w:r>
                    </w:p>
                    <w:p w:rsidR="00E27501" w:rsidRPr="006B2B65" w:rsidRDefault="00E27501" w:rsidP="00A75546">
                      <w:pPr>
                        <w:pStyle w:val="Disclaimer"/>
                      </w:pPr>
                      <w:r w:rsidRPr="006B2B65">
                        <w:t>Version:</w:t>
                      </w:r>
                      <w:r>
                        <w:t xml:space="preserve"> Final</w:t>
                      </w:r>
                    </w:p>
                    <w:p w:rsidR="00E27501" w:rsidRPr="006B2B65" w:rsidRDefault="00E27501" w:rsidP="00A75546">
                      <w:pPr>
                        <w:pStyle w:val="Disclaimer"/>
                      </w:pPr>
                    </w:p>
                    <w:p w:rsidR="00E27501" w:rsidRDefault="00E27501" w:rsidP="00A75546">
                      <w:pPr>
                        <w:pStyle w:val="Disclaimer"/>
                      </w:pPr>
                    </w:p>
                  </w:txbxContent>
                </v:textbox>
              </v:shape>
            </w:pict>
          </mc:Fallback>
        </mc:AlternateContent>
      </w:r>
      <w:r w:rsidR="00B53313" w:rsidRPr="00C84E6C">
        <w:rPr>
          <w:rFonts w:ascii="Gill Sans MT" w:hAnsi="Gill Sans MT"/>
          <w:noProof/>
          <w:lang w:val="en-AU" w:eastAsia="en-AU"/>
        </w:rPr>
        <mc:AlternateContent>
          <mc:Choice Requires="wps">
            <w:drawing>
              <wp:anchor distT="0" distB="0" distL="114300" distR="114300" simplePos="0" relativeHeight="251661312" behindDoc="0" locked="0" layoutInCell="1" allowOverlap="1" wp14:anchorId="64BDFE0B" wp14:editId="0117EC75">
                <wp:simplePos x="0" y="0"/>
                <wp:positionH relativeFrom="column">
                  <wp:posOffset>-7648575</wp:posOffset>
                </wp:positionH>
                <wp:positionV relativeFrom="paragraph">
                  <wp:posOffset>-3982085</wp:posOffset>
                </wp:positionV>
                <wp:extent cx="3329940" cy="8686800"/>
                <wp:effectExtent l="0" t="0" r="22860" b="0"/>
                <wp:wrapNone/>
                <wp:docPr id="8" name="Text Box 8"/>
                <wp:cNvGraphicFramePr/>
                <a:graphic xmlns:a="http://schemas.openxmlformats.org/drawingml/2006/main">
                  <a:graphicData uri="http://schemas.microsoft.com/office/word/2010/wordprocessingShape">
                    <wps:wsp>
                      <wps:cNvSpPr txBox="1"/>
                      <wps:spPr>
                        <a:xfrm>
                          <a:off x="0" y="0"/>
                          <a:ext cx="3329940" cy="868680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E27501" w:rsidRPr="006B2B65" w:rsidRDefault="00E27501" w:rsidP="00B53313">
                            <w:pPr>
                              <w:pStyle w:val="Disclaimer"/>
                            </w:pPr>
                            <w:r w:rsidRPr="006B2B65">
                              <w:t xml:space="preserve">ISBN : </w:t>
                            </w:r>
                          </w:p>
                          <w:p w:rsidR="00E27501" w:rsidRPr="006B2B65" w:rsidRDefault="00E27501" w:rsidP="00B53313">
                            <w:pPr>
                              <w:pStyle w:val="Disclaimer"/>
                            </w:pPr>
                            <w:r w:rsidRPr="006B2B65">
                              <w:t>Date :</w:t>
                            </w:r>
                          </w:p>
                          <w:p w:rsidR="00E27501" w:rsidRPr="006B2B65" w:rsidRDefault="00E27501" w:rsidP="00B53313">
                            <w:pPr>
                              <w:pStyle w:val="Disclaimer"/>
                            </w:pPr>
                            <w:r w:rsidRPr="006B2B65">
                              <w:t>Version:</w:t>
                            </w:r>
                          </w:p>
                          <w:p w:rsidR="00E27501" w:rsidRPr="006B2B65" w:rsidRDefault="00E27501" w:rsidP="00B53313">
                            <w:pPr>
                              <w:pStyle w:val="Disclaimer"/>
                            </w:pPr>
                          </w:p>
                          <w:p w:rsidR="00E27501" w:rsidRDefault="00E27501" w:rsidP="00B53313">
                            <w:pPr>
                              <w:pStyle w:val="Disclaimer"/>
                            </w:pPr>
                            <w:r w:rsidRPr="006B2B65">
                              <w:t>Disclaimer for as many lines as needed Epuditis quatis moloreped quam consequi bea quatem. Itatect urepudis maio. Nem fugiant que velis aboreptatque res excea sam, unt, voluptas erum faci reperias de saperfer Dae. Git eius experiaecte de sae conseris ellenis sin coratur magnimo luptatur sae nosam nihilit que del in niendis imagnienimus maionsequia con et voluptatint que ducipiduciis earia a vel ius expediorem inusapi ciliti alite voluptasitas et ea sinia</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BDFE0B" id="Text Box 8" o:spid="_x0000_s1028" type="#_x0000_t202" style="position:absolute;margin-left:-602.25pt;margin-top:-313.55pt;width:262.2pt;height:6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" filled="f" stroked="f">
                <v:textbox inset="0,0,0,0">
                  <w:txbxContent>
                    <w:p w:rsidR="00E27501" w:rsidRPr="006B2B65" w:rsidRDefault="00E27501" w:rsidP="00B53313">
                      <w:pPr>
                        <w:pStyle w:val="Disclaimer"/>
                      </w:pPr>
                      <w:r w:rsidRPr="006B2B65">
                        <w:t xml:space="preserve">ISBN : </w:t>
                      </w:r>
                    </w:p>
                    <w:p w:rsidR="00E27501" w:rsidRPr="006B2B65" w:rsidRDefault="00E27501" w:rsidP="00B53313">
                      <w:pPr>
                        <w:pStyle w:val="Disclaimer"/>
                      </w:pPr>
                      <w:r w:rsidRPr="006B2B65">
                        <w:t>Date :</w:t>
                      </w:r>
                    </w:p>
                    <w:p w:rsidR="00E27501" w:rsidRPr="006B2B65" w:rsidRDefault="00E27501" w:rsidP="00B53313">
                      <w:pPr>
                        <w:pStyle w:val="Disclaimer"/>
                      </w:pPr>
                      <w:r w:rsidRPr="006B2B65">
                        <w:t>Version:</w:t>
                      </w:r>
                    </w:p>
                    <w:p w:rsidR="00E27501" w:rsidRPr="006B2B65" w:rsidRDefault="00E27501" w:rsidP="00B53313">
                      <w:pPr>
                        <w:pStyle w:val="Disclaimer"/>
                      </w:pPr>
                    </w:p>
                    <w:p w:rsidR="00E27501" w:rsidRDefault="00E27501" w:rsidP="00B53313">
                      <w:pPr>
                        <w:pStyle w:val="Disclaimer"/>
                      </w:pPr>
                      <w:r w:rsidRPr="006B2B65">
                        <w:t>Disclaimer for as many lines as needed Epuditis quatis moloreped quam consequi bea quatem. Itatect urepudis maio. Nem fugiant que velis aboreptatque res excea sam, unt, voluptas erum faci reperias de saperfer Dae. Git eius experiaecte de sae conseris ellenis sin coratur magnimo luptatur sae nosam nihilit que del in niendis imagnienimus maionsequia con et voluptatint que ducipiduciis earia a vel ius expediorem inusapi ciliti alite voluptasitas et ea sinia</w:t>
                      </w:r>
                    </w:p>
                  </w:txbxContent>
                </v:textbox>
              </v:shape>
            </w:pict>
          </mc:Fallback>
        </mc:AlternateContent>
      </w:r>
    </w:p>
    <w:sdt>
      <w:sdtPr>
        <w:rPr>
          <w:rFonts w:ascii="Gill Sans MT" w:eastAsiaTheme="minorEastAsia" w:hAnsi="Gill Sans MT" w:cstheme="minorBidi"/>
          <w:caps w:val="0"/>
          <w:color w:val="auto"/>
          <w:sz w:val="24"/>
          <w:szCs w:val="24"/>
        </w:rPr>
        <w:id w:val="1697197405"/>
        <w:docPartObj>
          <w:docPartGallery w:val="Table of Contents"/>
          <w:docPartUnique/>
        </w:docPartObj>
      </w:sdtPr>
      <w:sdtEndPr>
        <w:rPr>
          <w:b/>
          <w:bCs/>
          <w:noProof/>
        </w:rPr>
      </w:sdtEndPr>
      <w:sdtContent>
        <w:p w:rsidR="009B7393" w:rsidRPr="00C84E6C" w:rsidRDefault="009B7393" w:rsidP="006876EE">
          <w:pPr>
            <w:pStyle w:val="TOCHeading"/>
            <w:rPr>
              <w:rFonts w:ascii="Gill Sans MT" w:hAnsi="Gill Sans MT"/>
            </w:rPr>
          </w:pPr>
          <w:r w:rsidRPr="00C84E6C">
            <w:rPr>
              <w:rFonts w:ascii="Gill Sans MT" w:hAnsi="Gill Sans MT"/>
            </w:rPr>
            <w:t>Table of Contents</w:t>
          </w:r>
        </w:p>
        <w:p w:rsidR="000F525D" w:rsidRDefault="009B7393">
          <w:pPr>
            <w:pStyle w:val="TOC1"/>
            <w:rPr>
              <w:rFonts w:asciiTheme="minorHAnsi" w:hAnsiTheme="minorHAnsi"/>
              <w:noProof/>
              <w:sz w:val="22"/>
              <w:szCs w:val="22"/>
              <w:lang w:val="en-AU" w:eastAsia="en-AU"/>
            </w:rPr>
          </w:pPr>
          <w:r w:rsidRPr="00C84E6C">
            <w:rPr>
              <w:rFonts w:ascii="Gill Sans MT" w:hAnsi="Gill Sans MT"/>
              <w:szCs w:val="20"/>
            </w:rPr>
            <w:fldChar w:fldCharType="begin"/>
          </w:r>
          <w:r w:rsidRPr="00C84E6C">
            <w:rPr>
              <w:rFonts w:ascii="Gill Sans MT" w:hAnsi="Gill Sans MT"/>
              <w:szCs w:val="20"/>
            </w:rPr>
            <w:instrText xml:space="preserve"> TOC \o </w:instrText>
          </w:r>
          <w:r w:rsidRPr="00C84E6C">
            <w:rPr>
              <w:rFonts w:ascii="Gill Sans MT" w:hAnsi="Gill Sans MT"/>
              <w:szCs w:val="20"/>
            </w:rPr>
            <w:fldChar w:fldCharType="separate"/>
          </w:r>
          <w:r w:rsidR="000F525D" w:rsidRPr="00614642">
            <w:rPr>
              <w:rFonts w:ascii="Gill Sans MT" w:hAnsi="Gill Sans MT"/>
              <w:noProof/>
            </w:rPr>
            <w:t>Resource Management and Planning Appeal Tribunal</w:t>
          </w:r>
          <w:r w:rsidR="000F525D">
            <w:rPr>
              <w:noProof/>
            </w:rPr>
            <w:tab/>
          </w:r>
          <w:r w:rsidR="000F525D" w:rsidRPr="000F525D">
            <w:rPr>
              <w:rFonts w:ascii="Gill Sans MT" w:hAnsi="Gill Sans MT"/>
              <w:noProof/>
              <w:sz w:val="32"/>
            </w:rPr>
            <w:fldChar w:fldCharType="begin"/>
          </w:r>
          <w:r w:rsidR="000F525D" w:rsidRPr="000F525D">
            <w:rPr>
              <w:rFonts w:ascii="Gill Sans MT" w:hAnsi="Gill Sans MT"/>
              <w:noProof/>
              <w:sz w:val="32"/>
            </w:rPr>
            <w:instrText xml:space="preserve"> PAGEREF _Toc23152464 \h </w:instrText>
          </w:r>
          <w:r w:rsidR="000F525D" w:rsidRPr="000F525D">
            <w:rPr>
              <w:rFonts w:ascii="Gill Sans MT" w:hAnsi="Gill Sans MT"/>
              <w:noProof/>
              <w:sz w:val="32"/>
            </w:rPr>
          </w:r>
          <w:r w:rsidR="000F525D" w:rsidRPr="000F525D">
            <w:rPr>
              <w:rFonts w:ascii="Gill Sans MT" w:hAnsi="Gill Sans MT"/>
              <w:noProof/>
              <w:sz w:val="32"/>
            </w:rPr>
            <w:fldChar w:fldCharType="separate"/>
          </w:r>
          <w:r w:rsidR="008D6E9A">
            <w:rPr>
              <w:rFonts w:ascii="Gill Sans MT" w:hAnsi="Gill Sans MT"/>
              <w:noProof/>
              <w:sz w:val="32"/>
            </w:rPr>
            <w:t>1</w:t>
          </w:r>
          <w:r w:rsidR="000F525D" w:rsidRPr="000F525D">
            <w:rPr>
              <w:rFonts w:ascii="Gill Sans MT" w:hAnsi="Gill Sans MT"/>
              <w:noProof/>
              <w:sz w:val="32"/>
            </w:rPr>
            <w:fldChar w:fldCharType="end"/>
          </w:r>
        </w:p>
        <w:p w:rsidR="000F525D" w:rsidRDefault="000F525D">
          <w:pPr>
            <w:pStyle w:val="TOC1"/>
            <w:rPr>
              <w:rFonts w:asciiTheme="minorHAnsi" w:hAnsiTheme="minorHAnsi"/>
              <w:noProof/>
              <w:sz w:val="22"/>
              <w:szCs w:val="22"/>
              <w:lang w:val="en-AU" w:eastAsia="en-AU"/>
            </w:rPr>
          </w:pPr>
          <w:r w:rsidRPr="00614642">
            <w:rPr>
              <w:rFonts w:ascii="Gill Sans MT" w:hAnsi="Gill Sans MT"/>
              <w:noProof/>
            </w:rPr>
            <w:t>Chairperson’s report</w:t>
          </w:r>
          <w:r w:rsidR="00E27501">
            <w:rPr>
              <w:noProof/>
            </w:rPr>
            <w:t xml:space="preserve"> </w:t>
          </w:r>
          <w:r w:rsidR="00E27501" w:rsidRPr="00E27501">
            <w:rPr>
              <w:noProof/>
              <w:sz w:val="32"/>
            </w:rPr>
            <w:tab/>
          </w:r>
          <w:r w:rsidRPr="000F525D">
            <w:rPr>
              <w:rFonts w:ascii="Gill Sans MT" w:hAnsi="Gill Sans MT"/>
              <w:noProof/>
              <w:sz w:val="32"/>
            </w:rPr>
            <w:fldChar w:fldCharType="begin"/>
          </w:r>
          <w:r w:rsidRPr="000F525D">
            <w:rPr>
              <w:rFonts w:ascii="Gill Sans MT" w:hAnsi="Gill Sans MT"/>
              <w:noProof/>
              <w:sz w:val="32"/>
            </w:rPr>
            <w:instrText xml:space="preserve"> PAGEREF _Toc23152465 \h </w:instrText>
          </w:r>
          <w:r w:rsidRPr="000F525D">
            <w:rPr>
              <w:rFonts w:ascii="Gill Sans MT" w:hAnsi="Gill Sans MT"/>
              <w:noProof/>
              <w:sz w:val="32"/>
            </w:rPr>
          </w:r>
          <w:r w:rsidRPr="000F525D">
            <w:rPr>
              <w:rFonts w:ascii="Gill Sans MT" w:hAnsi="Gill Sans MT"/>
              <w:noProof/>
              <w:sz w:val="32"/>
            </w:rPr>
            <w:fldChar w:fldCharType="separate"/>
          </w:r>
          <w:r w:rsidR="008D6E9A">
            <w:rPr>
              <w:rFonts w:ascii="Gill Sans MT" w:hAnsi="Gill Sans MT"/>
              <w:noProof/>
              <w:sz w:val="32"/>
            </w:rPr>
            <w:t>4</w:t>
          </w:r>
          <w:r w:rsidRPr="000F525D">
            <w:rPr>
              <w:rFonts w:ascii="Gill Sans MT" w:hAnsi="Gill Sans MT"/>
              <w:noProof/>
              <w:sz w:val="32"/>
            </w:rPr>
            <w:fldChar w:fldCharType="end"/>
          </w:r>
        </w:p>
        <w:p w:rsidR="000F525D" w:rsidRDefault="000F525D" w:rsidP="00E27501">
          <w:pPr>
            <w:pStyle w:val="TOC3"/>
            <w:tabs>
              <w:tab w:val="right" w:leader="dot" w:pos="10188"/>
            </w:tabs>
            <w:rPr>
              <w:noProof/>
              <w:sz w:val="22"/>
              <w:lang w:val="en-AU" w:eastAsia="en-AU"/>
            </w:rPr>
          </w:pPr>
          <w:r w:rsidRPr="00614642">
            <w:rPr>
              <w:rFonts w:ascii="Gill Sans MT" w:hAnsi="Gill Sans MT"/>
              <w:noProof/>
            </w:rPr>
            <w:t>Tribunal’s Legislative Context</w:t>
          </w:r>
          <w:r w:rsidR="00E27501">
            <w:rPr>
              <w:noProof/>
            </w:rPr>
            <w:tab/>
          </w:r>
          <w:r w:rsidRPr="000F525D">
            <w:rPr>
              <w:rFonts w:ascii="Gill Sans MT" w:hAnsi="Gill Sans MT"/>
              <w:noProof/>
              <w:sz w:val="30"/>
            </w:rPr>
            <w:fldChar w:fldCharType="begin"/>
          </w:r>
          <w:r w:rsidRPr="000F525D">
            <w:rPr>
              <w:rFonts w:ascii="Gill Sans MT" w:hAnsi="Gill Sans MT"/>
              <w:noProof/>
              <w:sz w:val="30"/>
            </w:rPr>
            <w:instrText xml:space="preserve"> PAGEREF _Toc23152466 \h </w:instrText>
          </w:r>
          <w:r w:rsidRPr="000F525D">
            <w:rPr>
              <w:rFonts w:ascii="Gill Sans MT" w:hAnsi="Gill Sans MT"/>
              <w:noProof/>
              <w:sz w:val="30"/>
            </w:rPr>
          </w:r>
          <w:r w:rsidRPr="000F525D">
            <w:rPr>
              <w:rFonts w:ascii="Gill Sans MT" w:hAnsi="Gill Sans MT"/>
              <w:noProof/>
              <w:sz w:val="30"/>
            </w:rPr>
            <w:fldChar w:fldCharType="separate"/>
          </w:r>
          <w:r w:rsidR="008D6E9A">
            <w:rPr>
              <w:rFonts w:ascii="Gill Sans MT" w:hAnsi="Gill Sans MT"/>
              <w:noProof/>
              <w:sz w:val="30"/>
            </w:rPr>
            <w:t>6</w:t>
          </w:r>
          <w:r w:rsidRPr="000F525D">
            <w:rPr>
              <w:rFonts w:ascii="Gill Sans MT" w:hAnsi="Gill Sans MT"/>
              <w:noProof/>
              <w:sz w:val="30"/>
            </w:rPr>
            <w:fldChar w:fldCharType="end"/>
          </w:r>
        </w:p>
        <w:p w:rsidR="000F525D" w:rsidRPr="000F525D" w:rsidRDefault="000F525D" w:rsidP="00E27501">
          <w:pPr>
            <w:pStyle w:val="TOC4"/>
            <w:tabs>
              <w:tab w:val="right" w:leader="dot" w:pos="10188"/>
            </w:tabs>
            <w:ind w:left="480"/>
            <w:rPr>
              <w:rFonts w:ascii="Gill Sans MT" w:hAnsi="Gill Sans MT"/>
              <w:noProof/>
              <w:sz w:val="22"/>
              <w:szCs w:val="22"/>
              <w:lang w:val="en-AU" w:eastAsia="en-AU"/>
            </w:rPr>
          </w:pPr>
          <w:r w:rsidRPr="00614642">
            <w:rPr>
              <w:rFonts w:ascii="Gill Sans MT" w:hAnsi="Gill Sans MT"/>
              <w:noProof/>
            </w:rPr>
            <w:t>List of Tasmanian Acts within the jurisdiction of RMPAT</w:t>
          </w:r>
          <w:r>
            <w:rPr>
              <w:noProof/>
            </w:rPr>
            <w:tab/>
          </w:r>
          <w:r w:rsidRPr="000F525D">
            <w:rPr>
              <w:rFonts w:ascii="Gill Sans MT" w:hAnsi="Gill Sans MT"/>
              <w:noProof/>
            </w:rPr>
            <w:fldChar w:fldCharType="begin"/>
          </w:r>
          <w:r w:rsidRPr="000F525D">
            <w:rPr>
              <w:rFonts w:ascii="Gill Sans MT" w:hAnsi="Gill Sans MT"/>
              <w:noProof/>
            </w:rPr>
            <w:instrText xml:space="preserve"> PAGEREF _Toc23152467 \h </w:instrText>
          </w:r>
          <w:r w:rsidRPr="000F525D">
            <w:rPr>
              <w:rFonts w:ascii="Gill Sans MT" w:hAnsi="Gill Sans MT"/>
              <w:noProof/>
            </w:rPr>
          </w:r>
          <w:r w:rsidRPr="000F525D">
            <w:rPr>
              <w:rFonts w:ascii="Gill Sans MT" w:hAnsi="Gill Sans MT"/>
              <w:noProof/>
            </w:rPr>
            <w:fldChar w:fldCharType="separate"/>
          </w:r>
          <w:r w:rsidR="008D6E9A">
            <w:rPr>
              <w:rFonts w:ascii="Gill Sans MT" w:hAnsi="Gill Sans MT"/>
              <w:noProof/>
            </w:rPr>
            <w:t>6</w:t>
          </w:r>
          <w:r w:rsidRPr="000F525D">
            <w:rPr>
              <w:rFonts w:ascii="Gill Sans MT" w:hAnsi="Gill Sans MT"/>
              <w:noProof/>
            </w:rPr>
            <w:fldChar w:fldCharType="end"/>
          </w:r>
        </w:p>
        <w:p w:rsidR="000F525D" w:rsidRDefault="000F525D" w:rsidP="00E27501">
          <w:pPr>
            <w:pStyle w:val="TOC3"/>
            <w:tabs>
              <w:tab w:val="right" w:leader="dot" w:pos="10188"/>
            </w:tabs>
            <w:rPr>
              <w:noProof/>
              <w:sz w:val="22"/>
              <w:lang w:val="en-AU" w:eastAsia="en-AU"/>
            </w:rPr>
          </w:pPr>
          <w:r w:rsidRPr="00614642">
            <w:rPr>
              <w:rFonts w:ascii="Gill Sans MT" w:hAnsi="Gill Sans MT"/>
              <w:noProof/>
            </w:rPr>
            <w:t>Members of the RMPAT 2018-2019:</w:t>
          </w:r>
          <w:r>
            <w:rPr>
              <w:noProof/>
            </w:rPr>
            <w:tab/>
          </w:r>
          <w:r w:rsidRPr="000F525D">
            <w:rPr>
              <w:rFonts w:ascii="Gill Sans MT" w:hAnsi="Gill Sans MT"/>
              <w:noProof/>
            </w:rPr>
            <w:fldChar w:fldCharType="begin"/>
          </w:r>
          <w:r w:rsidRPr="000F525D">
            <w:rPr>
              <w:rFonts w:ascii="Gill Sans MT" w:hAnsi="Gill Sans MT"/>
              <w:noProof/>
            </w:rPr>
            <w:instrText xml:space="preserve"> PAGEREF _Toc23152468 \h </w:instrText>
          </w:r>
          <w:r w:rsidRPr="000F525D">
            <w:rPr>
              <w:rFonts w:ascii="Gill Sans MT" w:hAnsi="Gill Sans MT"/>
              <w:noProof/>
            </w:rPr>
          </w:r>
          <w:r w:rsidRPr="000F525D">
            <w:rPr>
              <w:rFonts w:ascii="Gill Sans MT" w:hAnsi="Gill Sans MT"/>
              <w:noProof/>
            </w:rPr>
            <w:fldChar w:fldCharType="separate"/>
          </w:r>
          <w:r w:rsidR="008D6E9A">
            <w:rPr>
              <w:rFonts w:ascii="Gill Sans MT" w:hAnsi="Gill Sans MT"/>
              <w:noProof/>
            </w:rPr>
            <w:t>8</w:t>
          </w:r>
          <w:r w:rsidRPr="000F525D">
            <w:rPr>
              <w:rFonts w:ascii="Gill Sans MT" w:hAnsi="Gill Sans MT"/>
              <w:noProof/>
            </w:rPr>
            <w:fldChar w:fldCharType="end"/>
          </w:r>
        </w:p>
        <w:p w:rsidR="000F525D" w:rsidRDefault="000F525D" w:rsidP="00E27501">
          <w:pPr>
            <w:pStyle w:val="TOC2"/>
            <w:tabs>
              <w:tab w:val="right" w:leader="dot" w:pos="10188"/>
            </w:tabs>
            <w:ind w:left="480" w:hanging="480"/>
            <w:rPr>
              <w:rFonts w:asciiTheme="minorHAnsi" w:hAnsiTheme="minorHAnsi"/>
              <w:noProof/>
              <w:sz w:val="22"/>
              <w:lang w:val="en-AU" w:eastAsia="en-AU"/>
            </w:rPr>
          </w:pPr>
          <w:r w:rsidRPr="00614642">
            <w:rPr>
              <w:rFonts w:ascii="Gill Sans MT" w:hAnsi="Gill Sans MT"/>
              <w:noProof/>
            </w:rPr>
            <w:t>ACTIVITY:</w:t>
          </w:r>
          <w:r>
            <w:rPr>
              <w:noProof/>
            </w:rPr>
            <w:tab/>
          </w:r>
          <w:r w:rsidRPr="000F525D">
            <w:rPr>
              <w:rFonts w:ascii="Gill Sans MT" w:hAnsi="Gill Sans MT"/>
              <w:noProof/>
            </w:rPr>
            <w:fldChar w:fldCharType="begin"/>
          </w:r>
          <w:r w:rsidRPr="000F525D">
            <w:rPr>
              <w:rFonts w:ascii="Gill Sans MT" w:hAnsi="Gill Sans MT"/>
              <w:noProof/>
            </w:rPr>
            <w:instrText xml:space="preserve"> PAGEREF _Toc23152469 \h </w:instrText>
          </w:r>
          <w:r w:rsidRPr="000F525D">
            <w:rPr>
              <w:rFonts w:ascii="Gill Sans MT" w:hAnsi="Gill Sans MT"/>
              <w:noProof/>
            </w:rPr>
          </w:r>
          <w:r w:rsidRPr="000F525D">
            <w:rPr>
              <w:rFonts w:ascii="Gill Sans MT" w:hAnsi="Gill Sans MT"/>
              <w:noProof/>
            </w:rPr>
            <w:fldChar w:fldCharType="separate"/>
          </w:r>
          <w:r w:rsidR="008D6E9A">
            <w:rPr>
              <w:rFonts w:ascii="Gill Sans MT" w:hAnsi="Gill Sans MT"/>
              <w:noProof/>
            </w:rPr>
            <w:t>9</w:t>
          </w:r>
          <w:r w:rsidRPr="000F525D">
            <w:rPr>
              <w:rFonts w:ascii="Gill Sans MT" w:hAnsi="Gill Sans MT"/>
              <w:noProof/>
            </w:rPr>
            <w:fldChar w:fldCharType="end"/>
          </w:r>
        </w:p>
        <w:p w:rsidR="000F525D" w:rsidRPr="000F525D" w:rsidRDefault="000F525D" w:rsidP="00E27501">
          <w:pPr>
            <w:pStyle w:val="TOC3"/>
            <w:tabs>
              <w:tab w:val="right" w:leader="dot" w:pos="10188"/>
            </w:tabs>
            <w:rPr>
              <w:rFonts w:ascii="Gill Sans MT" w:hAnsi="Gill Sans MT"/>
              <w:noProof/>
              <w:sz w:val="22"/>
              <w:lang w:val="en-AU" w:eastAsia="en-AU"/>
            </w:rPr>
          </w:pPr>
          <w:r w:rsidRPr="00614642">
            <w:rPr>
              <w:rFonts w:ascii="Gill Sans MT" w:hAnsi="Gill Sans MT"/>
              <w:noProof/>
            </w:rPr>
            <w:t>Other Decisions and Directions:</w:t>
          </w:r>
          <w:r>
            <w:rPr>
              <w:noProof/>
            </w:rPr>
            <w:tab/>
          </w:r>
          <w:r w:rsidRPr="000F525D">
            <w:rPr>
              <w:rFonts w:ascii="Gill Sans MT" w:hAnsi="Gill Sans MT"/>
              <w:noProof/>
            </w:rPr>
            <w:fldChar w:fldCharType="begin"/>
          </w:r>
          <w:r w:rsidRPr="000F525D">
            <w:rPr>
              <w:rFonts w:ascii="Gill Sans MT" w:hAnsi="Gill Sans MT"/>
              <w:noProof/>
            </w:rPr>
            <w:instrText xml:space="preserve"> PAGEREF _Toc23152470 \h </w:instrText>
          </w:r>
          <w:r w:rsidRPr="000F525D">
            <w:rPr>
              <w:rFonts w:ascii="Gill Sans MT" w:hAnsi="Gill Sans MT"/>
              <w:noProof/>
            </w:rPr>
          </w:r>
          <w:r w:rsidRPr="000F525D">
            <w:rPr>
              <w:rFonts w:ascii="Gill Sans MT" w:hAnsi="Gill Sans MT"/>
              <w:noProof/>
            </w:rPr>
            <w:fldChar w:fldCharType="separate"/>
          </w:r>
          <w:r w:rsidR="008D6E9A">
            <w:rPr>
              <w:rFonts w:ascii="Gill Sans MT" w:hAnsi="Gill Sans MT"/>
              <w:noProof/>
            </w:rPr>
            <w:t>13</w:t>
          </w:r>
          <w:r w:rsidRPr="000F525D">
            <w:rPr>
              <w:rFonts w:ascii="Gill Sans MT" w:hAnsi="Gill Sans MT"/>
              <w:noProof/>
            </w:rPr>
            <w:fldChar w:fldCharType="end"/>
          </w:r>
        </w:p>
        <w:p w:rsidR="00E27501" w:rsidRDefault="00E27501" w:rsidP="00E27501">
          <w:pPr>
            <w:pStyle w:val="TOC2"/>
            <w:tabs>
              <w:tab w:val="right" w:leader="dot" w:pos="10188"/>
            </w:tabs>
            <w:ind w:left="480" w:hanging="480"/>
            <w:rPr>
              <w:rFonts w:ascii="Gill Sans MT" w:hAnsi="Gill Sans MT"/>
              <w:noProof/>
            </w:rPr>
          </w:pPr>
          <w:r>
            <w:rPr>
              <w:rFonts w:ascii="Gill Sans MT" w:hAnsi="Gill Sans MT"/>
              <w:noProof/>
            </w:rPr>
            <w:t>BUDGET MANAGEMENT</w:t>
          </w:r>
        </w:p>
        <w:p w:rsidR="000F525D" w:rsidRDefault="000F525D" w:rsidP="00E27501">
          <w:pPr>
            <w:pStyle w:val="TOC2"/>
            <w:tabs>
              <w:tab w:val="right" w:leader="dot" w:pos="10188"/>
            </w:tabs>
            <w:ind w:left="480"/>
            <w:rPr>
              <w:rFonts w:asciiTheme="minorHAnsi" w:hAnsiTheme="minorHAnsi"/>
              <w:noProof/>
              <w:sz w:val="22"/>
              <w:lang w:val="en-AU" w:eastAsia="en-AU"/>
            </w:rPr>
          </w:pPr>
          <w:r w:rsidRPr="00614642">
            <w:rPr>
              <w:rFonts w:ascii="Gill Sans MT" w:hAnsi="Gill Sans MT"/>
              <w:noProof/>
            </w:rPr>
            <w:t>Resource</w:t>
          </w:r>
          <w:r w:rsidR="00E27501">
            <w:rPr>
              <w:rFonts w:ascii="Gill Sans MT" w:hAnsi="Gill Sans MT"/>
              <w:noProof/>
            </w:rPr>
            <w:t xml:space="preserve"> Management and Planning Appeal </w:t>
          </w:r>
          <w:r w:rsidRPr="00614642">
            <w:rPr>
              <w:rFonts w:ascii="Gill Sans MT" w:hAnsi="Gill Sans MT"/>
              <w:noProof/>
            </w:rPr>
            <w:t>Tribunal Budget Position</w:t>
          </w:r>
          <w:r>
            <w:rPr>
              <w:noProof/>
            </w:rPr>
            <w:tab/>
          </w:r>
          <w:r w:rsidRPr="000F525D">
            <w:rPr>
              <w:rFonts w:ascii="Gill Sans MT" w:hAnsi="Gill Sans MT"/>
              <w:noProof/>
            </w:rPr>
            <w:fldChar w:fldCharType="begin"/>
          </w:r>
          <w:r w:rsidRPr="000F525D">
            <w:rPr>
              <w:rFonts w:ascii="Gill Sans MT" w:hAnsi="Gill Sans MT"/>
              <w:noProof/>
            </w:rPr>
            <w:instrText xml:space="preserve"> PAGEREF _Toc23152471 \h </w:instrText>
          </w:r>
          <w:r w:rsidRPr="000F525D">
            <w:rPr>
              <w:rFonts w:ascii="Gill Sans MT" w:hAnsi="Gill Sans MT"/>
              <w:noProof/>
            </w:rPr>
          </w:r>
          <w:r w:rsidRPr="000F525D">
            <w:rPr>
              <w:rFonts w:ascii="Gill Sans MT" w:hAnsi="Gill Sans MT"/>
              <w:noProof/>
            </w:rPr>
            <w:fldChar w:fldCharType="separate"/>
          </w:r>
          <w:r w:rsidR="008D6E9A">
            <w:rPr>
              <w:rFonts w:ascii="Gill Sans MT" w:hAnsi="Gill Sans MT"/>
              <w:noProof/>
            </w:rPr>
            <w:t>14</w:t>
          </w:r>
          <w:r w:rsidRPr="000F525D">
            <w:rPr>
              <w:rFonts w:ascii="Gill Sans MT" w:hAnsi="Gill Sans MT"/>
              <w:noProof/>
            </w:rPr>
            <w:fldChar w:fldCharType="end"/>
          </w:r>
        </w:p>
        <w:p w:rsidR="00FD477F" w:rsidRPr="00C84E6C" w:rsidRDefault="009B7393" w:rsidP="00F51996">
          <w:pPr>
            <w:rPr>
              <w:rFonts w:ascii="Gill Sans MT" w:hAnsi="Gill Sans MT"/>
            </w:rPr>
            <w:sectPr w:rsidR="00FD477F" w:rsidRPr="00C84E6C" w:rsidSect="00762BD5">
              <w:headerReference w:type="even" r:id="rId14"/>
              <w:headerReference w:type="default" r:id="rId15"/>
              <w:footerReference w:type="even" r:id="rId16"/>
              <w:footerReference w:type="default" r:id="rId17"/>
              <w:headerReference w:type="first" r:id="rId18"/>
              <w:footerReference w:type="first" r:id="rId19"/>
              <w:pgSz w:w="11900" w:h="16840"/>
              <w:pgMar w:top="851" w:right="851" w:bottom="992" w:left="851" w:header="709" w:footer="645" w:gutter="0"/>
              <w:cols w:space="708"/>
            </w:sectPr>
          </w:pPr>
          <w:r w:rsidRPr="00C84E6C">
            <w:rPr>
              <w:rFonts w:ascii="Gill Sans MT" w:hAnsi="Gill Sans MT"/>
              <w:sz w:val="40"/>
              <w:szCs w:val="20"/>
            </w:rPr>
            <w:fldChar w:fldCharType="end"/>
          </w:r>
        </w:p>
      </w:sdtContent>
    </w:sdt>
    <w:p w:rsidR="001238D3" w:rsidRPr="00C84E6C" w:rsidRDefault="00F51996" w:rsidP="00EA4107">
      <w:pPr>
        <w:pStyle w:val="Heading1"/>
        <w:rPr>
          <w:rFonts w:ascii="Gill Sans MT" w:hAnsi="Gill Sans MT"/>
        </w:rPr>
      </w:pPr>
      <w:r w:rsidRPr="00C84E6C">
        <w:rPr>
          <w:rFonts w:ascii="Gill Sans MT" w:hAnsi="Gill Sans MT"/>
        </w:rPr>
        <w:br w:type="page"/>
      </w:r>
      <w:bookmarkStart w:id="1" w:name="_Toc23152465"/>
      <w:r w:rsidR="009D6A7E" w:rsidRPr="00C84E6C">
        <w:rPr>
          <w:rFonts w:ascii="Gill Sans MT" w:hAnsi="Gill Sans MT"/>
        </w:rPr>
        <w:lastRenderedPageBreak/>
        <w:t>Chairperson’s report</w:t>
      </w:r>
      <w:bookmarkEnd w:id="1"/>
    </w:p>
    <w:p w:rsidR="00EA4107" w:rsidRPr="00C84E6C" w:rsidRDefault="00EA4107" w:rsidP="00EA4107">
      <w:pPr>
        <w:jc w:val="both"/>
        <w:rPr>
          <w:rFonts w:ascii="Gill Sans MT" w:hAnsi="Gill Sans MT"/>
          <w:lang w:val="en-AU"/>
        </w:rPr>
      </w:pPr>
      <w:r w:rsidRPr="00C84E6C">
        <w:rPr>
          <w:rFonts w:ascii="Gill Sans MT" w:hAnsi="Gill Sans MT"/>
          <w:lang w:val="en-AU"/>
        </w:rPr>
        <w:t>Dear Minister,</w:t>
      </w:r>
    </w:p>
    <w:p w:rsidR="00EA4107" w:rsidRPr="00C84E6C" w:rsidRDefault="00EA4107" w:rsidP="00EA4107">
      <w:pPr>
        <w:spacing w:after="240"/>
        <w:jc w:val="both"/>
        <w:rPr>
          <w:rFonts w:ascii="Gill Sans MT" w:hAnsi="Gill Sans MT"/>
          <w:lang w:val="en-AU"/>
        </w:rPr>
      </w:pPr>
      <w:r w:rsidRPr="00C84E6C">
        <w:rPr>
          <w:rFonts w:ascii="Gill Sans MT" w:hAnsi="Gill Sans MT"/>
          <w:lang w:val="en-AU"/>
        </w:rPr>
        <w:t>It is with pleasure that I submit the Annual Report for the Resource Management &amp; Planning Appeal Tribunal</w:t>
      </w:r>
      <w:r w:rsidRPr="00C84E6C">
        <w:rPr>
          <w:rFonts w:ascii="Gill Sans MT" w:hAnsi="Gill Sans MT"/>
          <w:i/>
          <w:lang w:val="en-AU"/>
        </w:rPr>
        <w:t xml:space="preserve"> </w:t>
      </w:r>
      <w:r w:rsidRPr="00C84E6C">
        <w:rPr>
          <w:rFonts w:ascii="Gill Sans MT" w:hAnsi="Gill Sans MT"/>
          <w:lang w:val="en-AU"/>
        </w:rPr>
        <w:t>for 2018-2019.</w:t>
      </w:r>
    </w:p>
    <w:p w:rsidR="00EA4107" w:rsidRPr="00C84E6C" w:rsidRDefault="00EA4107" w:rsidP="00EA4107">
      <w:pPr>
        <w:spacing w:after="240"/>
        <w:jc w:val="both"/>
        <w:rPr>
          <w:rFonts w:ascii="Gill Sans MT" w:hAnsi="Gill Sans MT"/>
          <w:lang w:val="en-AU"/>
        </w:rPr>
      </w:pPr>
      <w:r w:rsidRPr="00C84E6C">
        <w:rPr>
          <w:rFonts w:ascii="Gill Sans MT" w:hAnsi="Gill Sans MT"/>
          <w:lang w:val="en-AU"/>
        </w:rPr>
        <w:t>There has been a slight increase in the number of appeals filed with the Tribunal in this financial year, but otherwise the work of the Tribunal continues to predominantly comprise reviews of Council planning decisions, this being the major review function of this Tribunal.</w:t>
      </w:r>
    </w:p>
    <w:p w:rsidR="00EA4107" w:rsidRPr="00C84E6C" w:rsidRDefault="00EA4107" w:rsidP="00EA4107">
      <w:pPr>
        <w:spacing w:after="240"/>
        <w:jc w:val="both"/>
        <w:rPr>
          <w:rFonts w:ascii="Gill Sans MT" w:hAnsi="Gill Sans MT"/>
          <w:lang w:val="en-AU"/>
        </w:rPr>
      </w:pPr>
      <w:r w:rsidRPr="00C84E6C">
        <w:rPr>
          <w:rFonts w:ascii="Gill Sans MT" w:hAnsi="Gill Sans MT"/>
          <w:lang w:val="en-AU"/>
        </w:rPr>
        <w:t>There has also been an increase in the number of appeals from determinations of the Recorder of Titles with respect to Strata Title disputes.</w:t>
      </w:r>
    </w:p>
    <w:p w:rsidR="00EA4107" w:rsidRPr="00C84E6C" w:rsidRDefault="00EA4107" w:rsidP="00EA4107">
      <w:pPr>
        <w:spacing w:after="240"/>
        <w:jc w:val="both"/>
        <w:rPr>
          <w:rFonts w:ascii="Gill Sans MT" w:hAnsi="Gill Sans MT"/>
          <w:lang w:val="en-AU"/>
        </w:rPr>
      </w:pPr>
      <w:r w:rsidRPr="00C84E6C">
        <w:rPr>
          <w:rFonts w:ascii="Gill Sans MT" w:hAnsi="Gill Sans MT"/>
          <w:lang w:val="en-AU"/>
        </w:rPr>
        <w:t xml:space="preserve">The number of appeals made pursuant to the </w:t>
      </w:r>
      <w:r w:rsidRPr="00C84E6C">
        <w:rPr>
          <w:rFonts w:ascii="Gill Sans MT" w:hAnsi="Gill Sans MT"/>
          <w:i/>
          <w:lang w:val="en-AU"/>
        </w:rPr>
        <w:t xml:space="preserve">Neighbourhood Disputes About Plants Act 2017 </w:t>
      </w:r>
      <w:r w:rsidRPr="00C84E6C">
        <w:rPr>
          <w:rFonts w:ascii="Gill Sans MT" w:hAnsi="Gill Sans MT"/>
          <w:lang w:val="en-AU"/>
        </w:rPr>
        <w:t>has been identical for this financial year, with all but one matter being resolved by agreement or being withdrawn. While many of these matters resolve following the utilisation of Alternative Dispute Resolution</w:t>
      </w:r>
      <w:r w:rsidR="00EE06EF" w:rsidRPr="00C84E6C">
        <w:rPr>
          <w:rFonts w:ascii="Gill Sans MT" w:hAnsi="Gill Sans MT"/>
          <w:lang w:val="en-AU"/>
        </w:rPr>
        <w:t xml:space="preserve"> (ADR)</w:t>
      </w:r>
      <w:r w:rsidRPr="00C84E6C">
        <w:rPr>
          <w:rFonts w:ascii="Gill Sans MT" w:hAnsi="Gill Sans MT"/>
          <w:lang w:val="en-AU"/>
        </w:rPr>
        <w:t xml:space="preserve"> as almost all of these parties are self-represented, it is often not until the </w:t>
      </w:r>
      <w:r w:rsidR="003B385F">
        <w:rPr>
          <w:rFonts w:ascii="Gill Sans MT" w:hAnsi="Gill Sans MT"/>
          <w:lang w:val="en-AU"/>
        </w:rPr>
        <w:t>parties</w:t>
      </w:r>
      <w:r w:rsidRPr="00C84E6C">
        <w:rPr>
          <w:rFonts w:ascii="Gill Sans MT" w:hAnsi="Gill Sans MT"/>
          <w:lang w:val="en-AU"/>
        </w:rPr>
        <w:t xml:space="preserve"> engage with the Tribunal as to the requirements of the Act</w:t>
      </w:r>
      <w:r w:rsidR="00E27501">
        <w:rPr>
          <w:rFonts w:ascii="Gill Sans MT" w:hAnsi="Gill Sans MT"/>
          <w:lang w:val="en-AU"/>
        </w:rPr>
        <w:t xml:space="preserve"> to</w:t>
      </w:r>
      <w:r w:rsidRPr="00C84E6C">
        <w:rPr>
          <w:rFonts w:ascii="Gill Sans MT" w:hAnsi="Gill Sans MT"/>
          <w:lang w:val="en-AU"/>
        </w:rPr>
        <w:t xml:space="preserve"> </w:t>
      </w:r>
      <w:r w:rsidR="009B1854" w:rsidRPr="00C84E6C">
        <w:rPr>
          <w:rFonts w:ascii="Gill Sans MT" w:hAnsi="Gill Sans MT"/>
          <w:lang w:val="en-AU"/>
        </w:rPr>
        <w:t xml:space="preserve">identify </w:t>
      </w:r>
      <w:r w:rsidRPr="00C84E6C">
        <w:rPr>
          <w:rFonts w:ascii="Gill Sans MT" w:hAnsi="Gill Sans MT"/>
          <w:lang w:val="en-AU"/>
        </w:rPr>
        <w:t xml:space="preserve">the impacts of plants on the affected property and </w:t>
      </w:r>
      <w:r w:rsidR="009B1854" w:rsidRPr="00C84E6C">
        <w:rPr>
          <w:rFonts w:ascii="Gill Sans MT" w:hAnsi="Gill Sans MT"/>
          <w:lang w:val="en-AU"/>
        </w:rPr>
        <w:t xml:space="preserve">the </w:t>
      </w:r>
      <w:r w:rsidRPr="00C84E6C">
        <w:rPr>
          <w:rFonts w:ascii="Gill Sans MT" w:hAnsi="Gill Sans MT"/>
          <w:lang w:val="en-AU"/>
        </w:rPr>
        <w:t>consequential matters required to be addressed for the Tribunal to grant the relief sought, that there is an appreciation of what is required to make a compliant application. While the Tribunal’s website provides some information regarding applications under the Act, some form of handbook or publicly available information to assist self-represented</w:t>
      </w:r>
      <w:r w:rsidR="009B1854" w:rsidRPr="00C84E6C">
        <w:rPr>
          <w:rFonts w:ascii="Gill Sans MT" w:hAnsi="Gill Sans MT"/>
          <w:lang w:val="en-AU"/>
        </w:rPr>
        <w:t xml:space="preserve"> litigants is</w:t>
      </w:r>
      <w:r w:rsidRPr="00C84E6C">
        <w:rPr>
          <w:rFonts w:ascii="Gill Sans MT" w:hAnsi="Gill Sans MT"/>
          <w:lang w:val="en-AU"/>
        </w:rPr>
        <w:t xml:space="preserve"> desirable both to assist </w:t>
      </w:r>
      <w:r w:rsidR="003B385F">
        <w:rPr>
          <w:rFonts w:ascii="Gill Sans MT" w:hAnsi="Gill Sans MT"/>
          <w:lang w:val="en-AU"/>
        </w:rPr>
        <w:t xml:space="preserve">applicants and respondents </w:t>
      </w:r>
      <w:r w:rsidRPr="00C84E6C">
        <w:rPr>
          <w:rFonts w:ascii="Gill Sans MT" w:hAnsi="Gill Sans MT"/>
          <w:lang w:val="en-AU"/>
        </w:rPr>
        <w:t>and to bring about more efficient and less resource intensive outcomes for both this Tribunal and the parties concerned.</w:t>
      </w:r>
    </w:p>
    <w:p w:rsidR="00EA4107" w:rsidRPr="00C84E6C" w:rsidRDefault="00EA4107" w:rsidP="00EA4107">
      <w:pPr>
        <w:spacing w:after="240"/>
        <w:jc w:val="both"/>
        <w:rPr>
          <w:rFonts w:ascii="Gill Sans MT" w:hAnsi="Gill Sans MT"/>
          <w:lang w:val="en-AU"/>
        </w:rPr>
      </w:pPr>
      <w:r w:rsidRPr="00C84E6C">
        <w:rPr>
          <w:rFonts w:ascii="Gill Sans MT" w:hAnsi="Gill Sans MT"/>
          <w:lang w:val="en-AU"/>
        </w:rPr>
        <w:t xml:space="preserve">As can be seen in Table 9 of this report, the Tribunal received and processed a significant number of Applications for Searches of the Tribunals Database maintained pursuant to Section 37 of the </w:t>
      </w:r>
      <w:r w:rsidRPr="00C84E6C">
        <w:rPr>
          <w:rFonts w:ascii="Gill Sans MT" w:hAnsi="Gill Sans MT"/>
          <w:i/>
          <w:lang w:val="en-AU"/>
        </w:rPr>
        <w:t>Neighbourhood Disputes About Plants Act 2017.</w:t>
      </w:r>
      <w:r w:rsidRPr="00C84E6C">
        <w:rPr>
          <w:rFonts w:ascii="Gill Sans MT" w:hAnsi="Gill Sans MT"/>
          <w:lang w:val="en-AU"/>
        </w:rPr>
        <w:t xml:space="preserve">  While the Tribunal has in this reporting year entered into a </w:t>
      </w:r>
      <w:r w:rsidR="000D5584" w:rsidRPr="00C84E6C">
        <w:rPr>
          <w:rFonts w:ascii="Gill Sans MT" w:hAnsi="Gill Sans MT"/>
          <w:lang w:val="en-AU"/>
        </w:rPr>
        <w:t>service agreement</w:t>
      </w:r>
      <w:r w:rsidRPr="00C84E6C">
        <w:rPr>
          <w:rFonts w:ascii="Gill Sans MT" w:hAnsi="Gill Sans MT"/>
          <w:lang w:val="en-AU"/>
        </w:rPr>
        <w:t xml:space="preserve"> with Service Tasmania to accept lodgement and payment of </w:t>
      </w:r>
      <w:r w:rsidR="000D5584" w:rsidRPr="00C84E6C">
        <w:rPr>
          <w:rFonts w:ascii="Gill Sans MT" w:hAnsi="Gill Sans MT"/>
          <w:lang w:val="en-AU"/>
        </w:rPr>
        <w:t xml:space="preserve">manual search requests saving considerable </w:t>
      </w:r>
      <w:r w:rsidRPr="00C84E6C">
        <w:rPr>
          <w:rFonts w:ascii="Gill Sans MT" w:hAnsi="Gill Sans MT"/>
          <w:lang w:val="en-AU"/>
        </w:rPr>
        <w:t xml:space="preserve">manual handling, this function of the Tribunal remains a resource intensive task for Tribunal staff, and I wish in particular to thank Danielle Cingel who undertakes the lion’s share of the searching and maintenance of the Tribunal’s database. </w:t>
      </w:r>
    </w:p>
    <w:p w:rsidR="00EA4107" w:rsidRPr="00C84E6C" w:rsidRDefault="00EA4107" w:rsidP="00EA4107">
      <w:pPr>
        <w:spacing w:after="240"/>
        <w:jc w:val="both"/>
        <w:rPr>
          <w:rFonts w:ascii="Gill Sans MT" w:hAnsi="Gill Sans MT"/>
          <w:lang w:val="en-AU"/>
        </w:rPr>
      </w:pPr>
      <w:r w:rsidRPr="00C84E6C">
        <w:rPr>
          <w:rFonts w:ascii="Gill Sans MT" w:hAnsi="Gill Sans MT"/>
          <w:lang w:val="en-AU"/>
        </w:rPr>
        <w:t xml:space="preserve">As is evident from Table 8 the Tribunal has improved the level of compliance with its statutory obligations to hear and determine and deliver written decisions within 90 days after an appeal has been instituted, an obligation unique to Tasmania’s planning jurisdiction. The majority of appeals which require extensions of time arise as a result of requests and applications of parties for adjournments due to availability of counsel and expert witnesses such that hearing dates outside the 90 day timeframe are required. These circumstances account for approximately 98% of cases and are predominantly </w:t>
      </w:r>
      <w:r w:rsidR="009B1854" w:rsidRPr="00C84E6C">
        <w:rPr>
          <w:rFonts w:ascii="Gill Sans MT" w:hAnsi="Gill Sans MT"/>
          <w:lang w:val="en-AU"/>
        </w:rPr>
        <w:t>related to issues</w:t>
      </w:r>
      <w:r w:rsidRPr="00C84E6C">
        <w:rPr>
          <w:rFonts w:ascii="Gill Sans MT" w:hAnsi="Gill Sans MT"/>
          <w:lang w:val="en-AU"/>
        </w:rPr>
        <w:t xml:space="preserve"> arising outside the control of the parties. Issues of complexity remain a factor impacting on the achievement of compliance with the 90 day timeframe provided by the </w:t>
      </w:r>
      <w:r w:rsidRPr="00C84E6C">
        <w:rPr>
          <w:rFonts w:ascii="Gill Sans MT" w:hAnsi="Gill Sans MT"/>
          <w:i/>
          <w:lang w:val="en-AU"/>
        </w:rPr>
        <w:t>Land Use Planning &amp; Approvals Act 1993</w:t>
      </w:r>
      <w:r w:rsidRPr="00C84E6C">
        <w:rPr>
          <w:rFonts w:ascii="Gill Sans MT" w:hAnsi="Gill Sans MT"/>
          <w:lang w:val="en-AU"/>
        </w:rPr>
        <w:t xml:space="preserve">. </w:t>
      </w:r>
      <w:r w:rsidR="009B1854" w:rsidRPr="00C84E6C">
        <w:rPr>
          <w:rFonts w:ascii="Gill Sans MT" w:hAnsi="Gill Sans MT"/>
          <w:lang w:val="en-AU"/>
        </w:rPr>
        <w:t>T</w:t>
      </w:r>
      <w:r w:rsidRPr="00C84E6C">
        <w:rPr>
          <w:rFonts w:ascii="Gill Sans MT" w:hAnsi="Gill Sans MT"/>
          <w:lang w:val="en-AU"/>
        </w:rPr>
        <w:t xml:space="preserve">he complexity of appeals </w:t>
      </w:r>
      <w:r w:rsidR="009B1854" w:rsidRPr="00C84E6C">
        <w:rPr>
          <w:rFonts w:ascii="Gill Sans MT" w:hAnsi="Gill Sans MT"/>
          <w:lang w:val="en-AU"/>
        </w:rPr>
        <w:t xml:space="preserve">can </w:t>
      </w:r>
      <w:r w:rsidRPr="00C84E6C">
        <w:rPr>
          <w:rFonts w:ascii="Gill Sans MT" w:hAnsi="Gill Sans MT"/>
          <w:lang w:val="en-AU"/>
        </w:rPr>
        <w:t xml:space="preserve">require comprehensive expert evidence to address what are often technical </w:t>
      </w:r>
      <w:r w:rsidR="009B1854" w:rsidRPr="00C84E6C">
        <w:rPr>
          <w:rFonts w:ascii="Gill Sans MT" w:hAnsi="Gill Sans MT"/>
          <w:lang w:val="en-AU"/>
        </w:rPr>
        <w:t xml:space="preserve">and difficult </w:t>
      </w:r>
      <w:r w:rsidR="003B385F">
        <w:rPr>
          <w:rFonts w:ascii="Gill Sans MT" w:hAnsi="Gill Sans MT"/>
          <w:lang w:val="en-AU"/>
        </w:rPr>
        <w:t xml:space="preserve">issues. A </w:t>
      </w:r>
      <w:r w:rsidRPr="00C84E6C">
        <w:rPr>
          <w:rFonts w:ascii="Gill Sans MT" w:hAnsi="Gill Sans MT"/>
          <w:lang w:val="en-AU"/>
        </w:rPr>
        <w:t>careful consideration of applications for adjournments or appointments for hearing dates</w:t>
      </w:r>
      <w:r w:rsidR="003B385F">
        <w:rPr>
          <w:rFonts w:ascii="Gill Sans MT" w:hAnsi="Gill Sans MT"/>
          <w:lang w:val="en-AU"/>
        </w:rPr>
        <w:t xml:space="preserve"> is required</w:t>
      </w:r>
      <w:r w:rsidRPr="00C84E6C">
        <w:rPr>
          <w:rFonts w:ascii="Gill Sans MT" w:hAnsi="Gill Sans MT"/>
          <w:lang w:val="en-AU"/>
        </w:rPr>
        <w:t xml:space="preserve"> in order to ensure that parties are not prejudiced by practically unattainable timeframes </w:t>
      </w:r>
      <w:r w:rsidRPr="00C84E6C">
        <w:rPr>
          <w:rFonts w:ascii="Gill Sans MT" w:hAnsi="Gill Sans MT"/>
          <w:lang w:val="en-AU"/>
        </w:rPr>
        <w:lastRenderedPageBreak/>
        <w:t>and that natural justice considerations prevail. This, in turn, assists the Tribunal to reach th</w:t>
      </w:r>
      <w:r w:rsidR="000D5584" w:rsidRPr="00C84E6C">
        <w:rPr>
          <w:rFonts w:ascii="Gill Sans MT" w:hAnsi="Gill Sans MT"/>
          <w:lang w:val="en-AU"/>
        </w:rPr>
        <w:t>e correct and preferred</w:t>
      </w:r>
      <w:r w:rsidRPr="00C84E6C">
        <w:rPr>
          <w:rFonts w:ascii="Gill Sans MT" w:hAnsi="Gill Sans MT"/>
          <w:lang w:val="en-AU"/>
        </w:rPr>
        <w:t xml:space="preserve"> decision.</w:t>
      </w:r>
    </w:p>
    <w:p w:rsidR="00EA4107" w:rsidRPr="00C84E6C" w:rsidRDefault="00EA4107" w:rsidP="00EA4107">
      <w:pPr>
        <w:spacing w:after="240"/>
        <w:jc w:val="both"/>
        <w:rPr>
          <w:rFonts w:ascii="Gill Sans MT" w:hAnsi="Gill Sans MT"/>
          <w:lang w:val="en-AU"/>
        </w:rPr>
      </w:pPr>
      <w:r w:rsidRPr="00C84E6C">
        <w:rPr>
          <w:rFonts w:ascii="Gill Sans MT" w:hAnsi="Gill Sans MT"/>
          <w:lang w:val="en-AU"/>
        </w:rPr>
        <w:t xml:space="preserve">The Tribunal in its day to day </w:t>
      </w:r>
      <w:r w:rsidR="00301B14">
        <w:rPr>
          <w:rFonts w:ascii="Gill Sans MT" w:hAnsi="Gill Sans MT"/>
          <w:lang w:val="en-AU"/>
        </w:rPr>
        <w:t>operation</w:t>
      </w:r>
      <w:r w:rsidRPr="00C84E6C">
        <w:rPr>
          <w:rFonts w:ascii="Gill Sans MT" w:hAnsi="Gill Sans MT"/>
          <w:lang w:val="en-AU"/>
        </w:rPr>
        <w:t xml:space="preserve"> makes decisions or rulings which ensure the fair and efficient case management of the appeal process from commencement to final determination. These decisions</w:t>
      </w:r>
      <w:r w:rsidR="000D5584" w:rsidRPr="00C84E6C">
        <w:rPr>
          <w:rFonts w:ascii="Gill Sans MT" w:hAnsi="Gill Sans MT"/>
          <w:lang w:val="en-AU"/>
        </w:rPr>
        <w:t>,</w:t>
      </w:r>
      <w:r w:rsidRPr="00C84E6C">
        <w:rPr>
          <w:rFonts w:ascii="Gill Sans MT" w:hAnsi="Gill Sans MT"/>
          <w:lang w:val="en-AU"/>
        </w:rPr>
        <w:t xml:space="preserve"> which comprise directions, formal rulings or interim determination</w:t>
      </w:r>
      <w:r w:rsidR="000D5584" w:rsidRPr="00C84E6C">
        <w:rPr>
          <w:rFonts w:ascii="Gill Sans MT" w:hAnsi="Gill Sans MT"/>
          <w:lang w:val="en-AU"/>
        </w:rPr>
        <w:t>s,</w:t>
      </w:r>
      <w:r w:rsidRPr="00C84E6C">
        <w:rPr>
          <w:rFonts w:ascii="Gill Sans MT" w:hAnsi="Gill Sans MT"/>
          <w:lang w:val="en-AU"/>
        </w:rPr>
        <w:t xml:space="preserve"> have not previously been the subject of reporting. The Tribunal in this reporting year has provided additional information at Table 10 identifying the extent of the Tribunal’s decision making beyond its substantive decisions which dispose of proceedings by consent orders or final determinations. </w:t>
      </w:r>
      <w:r w:rsidR="00F86608">
        <w:rPr>
          <w:rFonts w:ascii="Gill Sans MT" w:hAnsi="Gill Sans MT"/>
          <w:lang w:val="en-AU"/>
        </w:rPr>
        <w:t>The</w:t>
      </w:r>
      <w:r w:rsidRPr="00C84E6C">
        <w:rPr>
          <w:rFonts w:ascii="Gill Sans MT" w:hAnsi="Gill Sans MT"/>
          <w:lang w:val="en-AU"/>
        </w:rPr>
        <w:t xml:space="preserve"> interim decision data </w:t>
      </w:r>
      <w:r w:rsidR="00F86608">
        <w:rPr>
          <w:rFonts w:ascii="Gill Sans MT" w:hAnsi="Gill Sans MT"/>
          <w:lang w:val="en-AU"/>
        </w:rPr>
        <w:t xml:space="preserve">in Table 10 </w:t>
      </w:r>
      <w:bookmarkStart w:id="2" w:name="_GoBack"/>
      <w:bookmarkEnd w:id="2"/>
      <w:r w:rsidRPr="00C84E6C">
        <w:rPr>
          <w:rFonts w:ascii="Gill Sans MT" w:hAnsi="Gill Sans MT"/>
          <w:lang w:val="en-AU"/>
        </w:rPr>
        <w:t>illustrates the considerable body of work undertaken by the Tribunal and its staff as part of the appeal process.</w:t>
      </w:r>
    </w:p>
    <w:p w:rsidR="00EA4107" w:rsidRPr="00C84E6C" w:rsidRDefault="00EA4107" w:rsidP="000D5584">
      <w:pPr>
        <w:spacing w:before="240" w:after="240"/>
        <w:jc w:val="both"/>
        <w:rPr>
          <w:rFonts w:ascii="Gill Sans MT" w:hAnsi="Gill Sans MT"/>
          <w:lang w:val="en-AU"/>
        </w:rPr>
      </w:pPr>
      <w:r w:rsidRPr="00C84E6C">
        <w:rPr>
          <w:rFonts w:ascii="Gill Sans MT" w:hAnsi="Gill Sans MT"/>
          <w:lang w:val="en-AU"/>
        </w:rPr>
        <w:t>As in previous years, the Tribunal has maintained its high rate of resolution</w:t>
      </w:r>
      <w:r w:rsidR="000D5584" w:rsidRPr="00C84E6C">
        <w:rPr>
          <w:rFonts w:ascii="Gill Sans MT" w:hAnsi="Gill Sans MT"/>
          <w:lang w:val="en-AU"/>
        </w:rPr>
        <w:t xml:space="preserve"> of appeals</w:t>
      </w:r>
      <w:r w:rsidRPr="00C84E6C">
        <w:rPr>
          <w:rFonts w:ascii="Gill Sans MT" w:hAnsi="Gill Sans MT"/>
          <w:lang w:val="en-AU"/>
        </w:rPr>
        <w:t xml:space="preserve"> through the </w:t>
      </w:r>
      <w:r w:rsidR="00560C51" w:rsidRPr="00C84E6C">
        <w:rPr>
          <w:rFonts w:ascii="Gill Sans MT" w:hAnsi="Gill Sans MT"/>
          <w:lang w:val="en-AU"/>
        </w:rPr>
        <w:t xml:space="preserve">ADR </w:t>
      </w:r>
      <w:r w:rsidRPr="00C84E6C">
        <w:rPr>
          <w:rFonts w:ascii="Gill Sans MT" w:hAnsi="Gill Sans MT"/>
          <w:lang w:val="en-AU"/>
        </w:rPr>
        <w:t>process, achieving a resolution rate in excess of</w:t>
      </w:r>
      <w:r w:rsidR="00560C51" w:rsidRPr="00C84E6C">
        <w:rPr>
          <w:rFonts w:ascii="Gill Sans MT" w:hAnsi="Gill Sans MT"/>
          <w:lang w:val="en-AU"/>
        </w:rPr>
        <w:t xml:space="preserve"> 79%</w:t>
      </w:r>
      <w:r w:rsidRPr="00C84E6C">
        <w:rPr>
          <w:rFonts w:ascii="Gill Sans MT" w:hAnsi="Gill Sans MT"/>
          <w:lang w:val="en-AU"/>
        </w:rPr>
        <w:t xml:space="preserve">. Utilisation of </w:t>
      </w:r>
      <w:r w:rsidR="000D5584" w:rsidRPr="00C84E6C">
        <w:rPr>
          <w:rFonts w:ascii="Gill Sans MT" w:hAnsi="Gill Sans MT"/>
          <w:lang w:val="en-AU"/>
        </w:rPr>
        <w:t>ADR</w:t>
      </w:r>
      <w:r w:rsidRPr="00C84E6C">
        <w:rPr>
          <w:rFonts w:ascii="Gill Sans MT" w:hAnsi="Gill Sans MT"/>
          <w:lang w:val="en-AU"/>
        </w:rPr>
        <w:t xml:space="preserve"> offered by the Tribunal provides a cost effective way of resolving disputes or narrowing issues. The Tribunal has three specialist mediators who assist parties to identify the issues in dispute and provide a means within which these issues can be explored and resolved and save the valuable time of the Tribunal and significantly lowering the costs to parties in proceeding to a hearing. The commitment and professionalism of Jarrod Bryan, Sally Bridge and Nick Mackey in undertaking ongoing professional development to maintain accreditation and provide the best assistance possible to parties seeking a mediated outcome is illustrated in the number of cases resolved in this reporting year through successful </w:t>
      </w:r>
      <w:r w:rsidR="000D5584" w:rsidRPr="00C84E6C">
        <w:rPr>
          <w:rFonts w:ascii="Gill Sans MT" w:hAnsi="Gill Sans MT"/>
          <w:lang w:val="en-AU"/>
        </w:rPr>
        <w:t>ADR</w:t>
      </w:r>
      <w:r w:rsidRPr="00C84E6C">
        <w:rPr>
          <w:rFonts w:ascii="Gill Sans MT" w:hAnsi="Gill Sans MT"/>
          <w:lang w:val="en-AU"/>
        </w:rPr>
        <w:t>. I thank the Tribunal mediators for their ongoing commitment to ensure that ADR continues to function efficiently and effectively.</w:t>
      </w:r>
    </w:p>
    <w:p w:rsidR="00EA4107" w:rsidRPr="00C84E6C" w:rsidRDefault="00EA4107" w:rsidP="00EA4107">
      <w:pPr>
        <w:spacing w:after="240"/>
        <w:jc w:val="both"/>
        <w:rPr>
          <w:rFonts w:ascii="Gill Sans MT" w:hAnsi="Gill Sans MT"/>
          <w:lang w:val="en-AU"/>
        </w:rPr>
      </w:pPr>
      <w:r w:rsidRPr="00C84E6C">
        <w:rPr>
          <w:rFonts w:ascii="Gill Sans MT" w:hAnsi="Gill Sans MT"/>
          <w:lang w:val="en-AU"/>
        </w:rPr>
        <w:t>Again, in this reporting year sessional members of the Tribunal, who assist the Tribunal to perform its statutory functions, have made a significant contribution for a very modest sessional rate. In that respect the Tribunal welcomes the increase in sessional payments for Tribunal members approved this financial year, which is currently being implemented.  The Tribunal welcomes new members recently appointed, namely Mark Broadley, Gina Goodman and Kate Loveday. All members of the Tribunal are listed in Table 1 below. Without the contribution of these members which include legal and other expert members, the Tribunal could not fulfil its statutory obligations.</w:t>
      </w:r>
      <w:r w:rsidR="003B385F">
        <w:rPr>
          <w:rFonts w:ascii="Gill Sans MT" w:hAnsi="Gill Sans MT"/>
          <w:lang w:val="en-AU"/>
        </w:rPr>
        <w:t xml:space="preserve">  In particular, I thank legal member, Mr Richard Grueber. His contribution to the effective operation of the Tribunal has been considerable.</w:t>
      </w:r>
    </w:p>
    <w:p w:rsidR="00EA4107" w:rsidRPr="00C84E6C" w:rsidRDefault="00EA4107" w:rsidP="00EA4107">
      <w:pPr>
        <w:jc w:val="both"/>
        <w:rPr>
          <w:rFonts w:ascii="Gill Sans MT" w:hAnsi="Gill Sans MT"/>
          <w:lang w:val="en-AU"/>
        </w:rPr>
      </w:pPr>
      <w:r w:rsidRPr="00C84E6C">
        <w:rPr>
          <w:rFonts w:ascii="Gill Sans MT" w:hAnsi="Gill Sans MT"/>
          <w:lang w:val="en-AU"/>
        </w:rPr>
        <w:t xml:space="preserve">I wish to acknowledge the contribution of Ella-Grace Isles who continues the important task of developing a Bench Book to assist the Tribunal and its members to fulfil the Tribunal’s obligations under the Act. Although not yet complete, the Bench Book has already proved a very valuable resource. </w:t>
      </w:r>
    </w:p>
    <w:p w:rsidR="00EA4107" w:rsidRPr="00C84E6C" w:rsidRDefault="00EA4107" w:rsidP="00EA4107">
      <w:pPr>
        <w:jc w:val="both"/>
        <w:rPr>
          <w:rFonts w:ascii="Gill Sans MT" w:hAnsi="Gill Sans MT"/>
          <w:lang w:val="en-AU"/>
        </w:rPr>
      </w:pPr>
      <w:r w:rsidRPr="00C84E6C">
        <w:rPr>
          <w:rFonts w:ascii="Gill Sans MT" w:hAnsi="Gill Sans MT"/>
          <w:lang w:val="en-AU"/>
        </w:rPr>
        <w:t xml:space="preserve">I wish to acknowledge the considerable contribution the Tribunal’s Registrar Jarrod Bryan makes which ensures the successful day-to-day operation of the Tribunal. In addition, he has continued in his important role with respect to the implementation of a single civil &amp; administrative tribunal for Tasmania. Tasmania remains the only state without a single administrative tribunal. </w:t>
      </w:r>
      <w:r w:rsidR="00B8611D" w:rsidRPr="00C84E6C">
        <w:rPr>
          <w:rFonts w:ascii="Gill Sans MT" w:hAnsi="Gill Sans MT"/>
          <w:lang w:val="en-AU"/>
        </w:rPr>
        <w:t>It appears that</w:t>
      </w:r>
      <w:r w:rsidRPr="00C84E6C">
        <w:rPr>
          <w:rFonts w:ascii="Gill Sans MT" w:hAnsi="Gill Sans MT"/>
          <w:lang w:val="en-AU"/>
        </w:rPr>
        <w:t xml:space="preserve"> progress is likely to be made in the near future towards the </w:t>
      </w:r>
      <w:r w:rsidR="000054EC" w:rsidRPr="00C84E6C">
        <w:rPr>
          <w:rFonts w:ascii="Gill Sans MT" w:hAnsi="Gill Sans MT"/>
          <w:lang w:val="en-AU"/>
        </w:rPr>
        <w:t xml:space="preserve">creation of a </w:t>
      </w:r>
      <w:r w:rsidRPr="00C84E6C">
        <w:rPr>
          <w:rFonts w:ascii="Gill Sans MT" w:hAnsi="Gill Sans MT"/>
          <w:lang w:val="en-AU"/>
        </w:rPr>
        <w:t xml:space="preserve">single tribunal given the proposed co-location of the various Tribunals and Boards due to occur mid to late 2020. The Tribunal welcomes both the co-location of statutory tribunals and the formation of a single civil and administrative tribunal. The introduction of a single tribunal would, without doubt, bring challenges </w:t>
      </w:r>
      <w:r w:rsidR="000054EC" w:rsidRPr="00C84E6C">
        <w:rPr>
          <w:rFonts w:ascii="Gill Sans MT" w:hAnsi="Gill Sans MT"/>
          <w:lang w:val="en-AU"/>
        </w:rPr>
        <w:t xml:space="preserve">both </w:t>
      </w:r>
      <w:r w:rsidRPr="00C84E6C">
        <w:rPr>
          <w:rFonts w:ascii="Gill Sans MT" w:hAnsi="Gill Sans MT"/>
          <w:lang w:val="en-AU"/>
        </w:rPr>
        <w:t>operationally and logistically upon its implementation,</w:t>
      </w:r>
      <w:r w:rsidR="000054EC" w:rsidRPr="00C84E6C">
        <w:rPr>
          <w:rFonts w:ascii="Gill Sans MT" w:hAnsi="Gill Sans MT"/>
          <w:lang w:val="en-AU"/>
        </w:rPr>
        <w:t xml:space="preserve"> but </w:t>
      </w:r>
      <w:r w:rsidRPr="00C84E6C">
        <w:rPr>
          <w:rFonts w:ascii="Gill Sans MT" w:hAnsi="Gill Sans MT"/>
          <w:lang w:val="en-AU"/>
        </w:rPr>
        <w:t xml:space="preserve">it is </w:t>
      </w:r>
      <w:r w:rsidR="000054EC" w:rsidRPr="00C84E6C">
        <w:rPr>
          <w:rFonts w:ascii="Gill Sans MT" w:hAnsi="Gill Sans MT"/>
          <w:lang w:val="en-AU"/>
        </w:rPr>
        <w:t xml:space="preserve">likely to generate efficiencies, </w:t>
      </w:r>
      <w:r w:rsidRPr="00C84E6C">
        <w:rPr>
          <w:rFonts w:ascii="Gill Sans MT" w:hAnsi="Gill Sans MT"/>
          <w:lang w:val="en-AU"/>
        </w:rPr>
        <w:t xml:space="preserve">provide for improved services </w:t>
      </w:r>
      <w:r w:rsidR="000054EC" w:rsidRPr="00C84E6C">
        <w:rPr>
          <w:rFonts w:ascii="Gill Sans MT" w:hAnsi="Gill Sans MT"/>
          <w:lang w:val="en-AU"/>
        </w:rPr>
        <w:t>and enhance</w:t>
      </w:r>
      <w:r w:rsidRPr="00C84E6C">
        <w:rPr>
          <w:rFonts w:ascii="Gill Sans MT" w:hAnsi="Gill Sans MT"/>
          <w:lang w:val="en-AU"/>
        </w:rPr>
        <w:t xml:space="preserve"> the provision of better access to justice.</w:t>
      </w:r>
    </w:p>
    <w:p w:rsidR="00EA4107" w:rsidRPr="00C84E6C" w:rsidRDefault="00EA4107" w:rsidP="00EA4107">
      <w:pPr>
        <w:jc w:val="both"/>
        <w:rPr>
          <w:rFonts w:ascii="Gill Sans MT" w:hAnsi="Gill Sans MT"/>
          <w:lang w:val="en-AU"/>
        </w:rPr>
      </w:pPr>
      <w:r w:rsidRPr="00C84E6C">
        <w:rPr>
          <w:rFonts w:ascii="Gill Sans MT" w:hAnsi="Gill Sans MT"/>
          <w:lang w:val="en-AU"/>
        </w:rPr>
        <w:t xml:space="preserve">I also acknowledge the contribution of the operational and administrative Tribunal staff who, with the oversight of the Registrar, successfully ensure the effective day to day functioning of the Tribunal. Mrs </w:t>
      </w:r>
      <w:r w:rsidRPr="00C84E6C">
        <w:rPr>
          <w:rFonts w:ascii="Gill Sans MT" w:hAnsi="Gill Sans MT"/>
          <w:lang w:val="en-AU"/>
        </w:rPr>
        <w:lastRenderedPageBreak/>
        <w:t xml:space="preserve">Susan Vernon assists the Tribunal </w:t>
      </w:r>
      <w:r w:rsidR="00560C51" w:rsidRPr="00C84E6C">
        <w:rPr>
          <w:rFonts w:ascii="Gill Sans MT" w:hAnsi="Gill Sans MT"/>
          <w:lang w:val="en-AU"/>
        </w:rPr>
        <w:t xml:space="preserve">generally </w:t>
      </w:r>
      <w:r w:rsidRPr="00C84E6C">
        <w:rPr>
          <w:rFonts w:ascii="Gill Sans MT" w:hAnsi="Gill Sans MT"/>
          <w:lang w:val="en-AU"/>
        </w:rPr>
        <w:t>and in hearings, being ably assisted by Ms Danielle Cingel. Mr Stephen Main is responsible for the Tribunal’s financial records and reporting and also provides general assistance to all other staff when required. Mrs Hilary Harris provides executive support to the Registrar</w:t>
      </w:r>
      <w:r w:rsidR="00B30A1E" w:rsidRPr="00C84E6C">
        <w:rPr>
          <w:rFonts w:ascii="Gill Sans MT" w:hAnsi="Gill Sans MT"/>
          <w:lang w:val="en-AU"/>
        </w:rPr>
        <w:t>;</w:t>
      </w:r>
      <w:r w:rsidRPr="00C84E6C">
        <w:rPr>
          <w:rFonts w:ascii="Gill Sans MT" w:hAnsi="Gill Sans MT"/>
          <w:lang w:val="en-AU"/>
        </w:rPr>
        <w:t xml:space="preserve"> Mr Mackey and Ms Bridge who attend to case management of appeals, directions hearings and alternative dispute resolution and provide invaluable support to me whenever required. </w:t>
      </w:r>
    </w:p>
    <w:p w:rsidR="00AE56EF" w:rsidRPr="00C84E6C" w:rsidRDefault="00EA4107" w:rsidP="00EA4107">
      <w:pPr>
        <w:jc w:val="both"/>
        <w:rPr>
          <w:rFonts w:ascii="Gill Sans MT" w:hAnsi="Gill Sans MT"/>
          <w:lang w:val="en-AU"/>
        </w:rPr>
      </w:pPr>
      <w:r w:rsidRPr="00C84E6C">
        <w:rPr>
          <w:rFonts w:ascii="Gill Sans MT" w:hAnsi="Gill Sans MT"/>
          <w:lang w:val="en-AU"/>
        </w:rPr>
        <w:t>I would also like to extend my particular thanks to the ongoing assistance provided by my Executive Assistant</w:t>
      </w:r>
      <w:r w:rsidR="00B30A1E" w:rsidRPr="00C84E6C">
        <w:rPr>
          <w:rFonts w:ascii="Gill Sans MT" w:hAnsi="Gill Sans MT"/>
          <w:lang w:val="en-AU"/>
        </w:rPr>
        <w:t>,</w:t>
      </w:r>
      <w:r w:rsidRPr="00C84E6C">
        <w:rPr>
          <w:rFonts w:ascii="Gill Sans MT" w:hAnsi="Gill Sans MT"/>
          <w:lang w:val="en-AU"/>
        </w:rPr>
        <w:t xml:space="preserve"> Ms Angela Korotki</w:t>
      </w:r>
      <w:r w:rsidR="00B30A1E" w:rsidRPr="00C84E6C">
        <w:rPr>
          <w:rFonts w:ascii="Gill Sans MT" w:hAnsi="Gill Sans MT"/>
          <w:lang w:val="en-AU"/>
        </w:rPr>
        <w:t>,</w:t>
      </w:r>
      <w:r w:rsidRPr="00C84E6C">
        <w:rPr>
          <w:rFonts w:ascii="Gill Sans MT" w:hAnsi="Gill Sans MT"/>
          <w:lang w:val="en-AU"/>
        </w:rPr>
        <w:t xml:space="preserve"> who in addition to assisting with the Tribunal’s registry matters</w:t>
      </w:r>
      <w:r w:rsidR="00B30A1E" w:rsidRPr="00C84E6C">
        <w:rPr>
          <w:rFonts w:ascii="Gill Sans MT" w:hAnsi="Gill Sans MT"/>
          <w:lang w:val="en-AU"/>
        </w:rPr>
        <w:t>,</w:t>
      </w:r>
      <w:r w:rsidRPr="00C84E6C">
        <w:rPr>
          <w:rFonts w:ascii="Gill Sans MT" w:hAnsi="Gill Sans MT"/>
          <w:lang w:val="en-AU"/>
        </w:rPr>
        <w:t xml:space="preserve"> undertakes the considerable task of decision transcription, file management and providing me with whatever assistance is required.  Without her assistance, my task would be considerably more difficult.</w:t>
      </w:r>
    </w:p>
    <w:p w:rsidR="00555DAD" w:rsidRPr="00C84E6C" w:rsidRDefault="009D6A7E" w:rsidP="006876EE">
      <w:pPr>
        <w:pStyle w:val="Heading3"/>
        <w:rPr>
          <w:rFonts w:ascii="Gill Sans MT" w:hAnsi="Gill Sans MT"/>
        </w:rPr>
      </w:pPr>
      <w:bookmarkStart w:id="3" w:name="_Toc23152466"/>
      <w:r w:rsidRPr="00C84E6C">
        <w:rPr>
          <w:rFonts w:ascii="Gill Sans MT" w:hAnsi="Gill Sans MT"/>
        </w:rPr>
        <w:t>Tribunal’s Legislative Context</w:t>
      </w:r>
      <w:bookmarkEnd w:id="3"/>
    </w:p>
    <w:p w:rsidR="009D6A7E" w:rsidRPr="00C84E6C" w:rsidRDefault="009D6A7E" w:rsidP="009D6A7E">
      <w:pPr>
        <w:ind w:left="567"/>
        <w:jc w:val="both"/>
        <w:rPr>
          <w:rFonts w:ascii="Gill Sans MT" w:eastAsia="Times New Roman" w:hAnsi="Gill Sans MT" w:cs="Arial"/>
          <w:lang w:eastAsia="en-AU"/>
        </w:rPr>
      </w:pPr>
      <w:bookmarkStart w:id="4" w:name="_Toc456622476"/>
      <w:bookmarkStart w:id="5" w:name="_Toc456622693"/>
      <w:r w:rsidRPr="00C84E6C">
        <w:rPr>
          <w:rFonts w:ascii="Gill Sans MT" w:eastAsia="Times New Roman" w:hAnsi="Gill Sans MT" w:cs="Arial"/>
          <w:lang w:eastAsia="en-AU"/>
        </w:rPr>
        <w:t xml:space="preserve">The Tribunal is part of the Resource Management and Planning System of Tasmania (see Section 5 (3) of the </w:t>
      </w:r>
      <w:r w:rsidRPr="00C84E6C">
        <w:rPr>
          <w:rFonts w:ascii="Gill Sans MT" w:eastAsia="Times New Roman" w:hAnsi="Gill Sans MT" w:cs="Arial"/>
          <w:i/>
          <w:lang w:eastAsia="en-AU"/>
        </w:rPr>
        <w:t>Appeal Tribunal Act</w:t>
      </w:r>
      <w:r w:rsidRPr="00C84E6C">
        <w:rPr>
          <w:rFonts w:ascii="Gill Sans MT" w:eastAsia="Times New Roman" w:hAnsi="Gill Sans MT" w:cs="Arial"/>
          <w:lang w:eastAsia="en-AU"/>
        </w:rPr>
        <w:t xml:space="preserve">). The objectives of that System are in Schedule 1 of the </w:t>
      </w:r>
      <w:r w:rsidRPr="00C84E6C">
        <w:rPr>
          <w:rFonts w:ascii="Gill Sans MT" w:eastAsia="Times New Roman" w:hAnsi="Gill Sans MT" w:cs="Arial"/>
          <w:i/>
          <w:lang w:eastAsia="en-AU"/>
        </w:rPr>
        <w:t>Appeal Tribunal Act</w:t>
      </w:r>
      <w:r w:rsidRPr="00C84E6C">
        <w:rPr>
          <w:rFonts w:ascii="Gill Sans MT" w:eastAsia="Times New Roman" w:hAnsi="Gill Sans MT" w:cs="Arial"/>
          <w:lang w:eastAsia="en-AU"/>
        </w:rPr>
        <w:t xml:space="preserve">. They are: </w:t>
      </w:r>
    </w:p>
    <w:p w:rsidR="009D6A7E" w:rsidRPr="00C84E6C" w:rsidRDefault="009D6A7E" w:rsidP="009D6A7E">
      <w:pPr>
        <w:ind w:left="1134" w:right="850" w:hanging="567"/>
        <w:jc w:val="both"/>
        <w:rPr>
          <w:rFonts w:ascii="Gill Sans MT" w:eastAsia="Times New Roman" w:hAnsi="Gill Sans MT" w:cs="Arial"/>
          <w:lang w:val="en-GB" w:eastAsia="en-AU"/>
        </w:rPr>
      </w:pPr>
      <w:r w:rsidRPr="00C84E6C">
        <w:rPr>
          <w:rFonts w:ascii="Gill Sans MT" w:eastAsia="Times New Roman" w:hAnsi="Gill Sans MT" w:cs="Arial"/>
          <w:lang w:val="en-GB" w:eastAsia="en-AU"/>
        </w:rPr>
        <w:t>(a)</w:t>
      </w:r>
      <w:r w:rsidRPr="00C84E6C">
        <w:rPr>
          <w:rFonts w:ascii="Gill Sans MT" w:eastAsia="Times New Roman" w:hAnsi="Gill Sans MT" w:cs="Arial"/>
          <w:lang w:val="en-GB" w:eastAsia="en-AU"/>
        </w:rPr>
        <w:tab/>
        <w:t>to promote the sustainable development of natural and physical resources and the maintenance of ecological processes and genetic diversity; and</w:t>
      </w:r>
    </w:p>
    <w:p w:rsidR="009D6A7E" w:rsidRPr="00C84E6C" w:rsidRDefault="009D6A7E" w:rsidP="009D6A7E">
      <w:pPr>
        <w:ind w:left="1134" w:right="850" w:hanging="567"/>
        <w:jc w:val="both"/>
        <w:rPr>
          <w:rFonts w:ascii="Gill Sans MT" w:eastAsia="Times New Roman" w:hAnsi="Gill Sans MT" w:cs="Arial"/>
          <w:lang w:val="en-GB" w:eastAsia="en-AU"/>
        </w:rPr>
      </w:pPr>
      <w:r w:rsidRPr="00C84E6C">
        <w:rPr>
          <w:rFonts w:ascii="Gill Sans MT" w:eastAsia="Times New Roman" w:hAnsi="Gill Sans MT" w:cs="Arial"/>
          <w:lang w:val="en-GB" w:eastAsia="en-AU"/>
        </w:rPr>
        <w:t>(b)</w:t>
      </w:r>
      <w:r w:rsidRPr="00C84E6C">
        <w:rPr>
          <w:rFonts w:ascii="Gill Sans MT" w:eastAsia="Times New Roman" w:hAnsi="Gill Sans MT" w:cs="Arial"/>
          <w:lang w:val="en-GB" w:eastAsia="en-AU"/>
        </w:rPr>
        <w:tab/>
        <w:t>to provide for the fair, orderly and sustainable use and development of air, land and water; and</w:t>
      </w:r>
    </w:p>
    <w:p w:rsidR="009D6A7E" w:rsidRPr="00C84E6C" w:rsidRDefault="009D6A7E" w:rsidP="009D6A7E">
      <w:pPr>
        <w:ind w:left="1134" w:right="850" w:hanging="567"/>
        <w:jc w:val="both"/>
        <w:rPr>
          <w:rFonts w:ascii="Gill Sans MT" w:eastAsia="Times New Roman" w:hAnsi="Gill Sans MT" w:cs="Arial"/>
          <w:lang w:val="en-GB" w:eastAsia="en-AU"/>
        </w:rPr>
      </w:pPr>
      <w:r w:rsidRPr="00C84E6C">
        <w:rPr>
          <w:rFonts w:ascii="Gill Sans MT" w:eastAsia="Times New Roman" w:hAnsi="Gill Sans MT" w:cs="Arial"/>
          <w:lang w:val="en-GB" w:eastAsia="en-AU"/>
        </w:rPr>
        <w:t>(c)</w:t>
      </w:r>
      <w:r w:rsidRPr="00C84E6C">
        <w:rPr>
          <w:rFonts w:ascii="Gill Sans MT" w:eastAsia="Times New Roman" w:hAnsi="Gill Sans MT" w:cs="Arial"/>
          <w:lang w:val="en-GB" w:eastAsia="en-AU"/>
        </w:rPr>
        <w:tab/>
        <w:t>to encourage public involvement in resource management and planning; and</w:t>
      </w:r>
    </w:p>
    <w:p w:rsidR="009D6A7E" w:rsidRPr="00C84E6C" w:rsidRDefault="009D6A7E" w:rsidP="009D6A7E">
      <w:pPr>
        <w:ind w:left="1134" w:right="850" w:hanging="567"/>
        <w:jc w:val="both"/>
        <w:rPr>
          <w:rFonts w:ascii="Gill Sans MT" w:eastAsia="Times New Roman" w:hAnsi="Gill Sans MT" w:cs="Arial"/>
          <w:lang w:val="en-GB" w:eastAsia="en-AU"/>
        </w:rPr>
      </w:pPr>
      <w:r w:rsidRPr="00C84E6C">
        <w:rPr>
          <w:rFonts w:ascii="Gill Sans MT" w:eastAsia="Times New Roman" w:hAnsi="Gill Sans MT" w:cs="Arial"/>
          <w:lang w:val="en-GB" w:eastAsia="en-AU"/>
        </w:rPr>
        <w:t>(d)</w:t>
      </w:r>
      <w:r w:rsidRPr="00C84E6C">
        <w:rPr>
          <w:rFonts w:ascii="Gill Sans MT" w:eastAsia="Times New Roman" w:hAnsi="Gill Sans MT" w:cs="Arial"/>
          <w:lang w:val="en-GB" w:eastAsia="en-AU"/>
        </w:rPr>
        <w:tab/>
        <w:t>to facilitate economic development in accordance with the objectives set out in paragraphs (a), (b) and (c); and</w:t>
      </w:r>
    </w:p>
    <w:p w:rsidR="009D6A7E" w:rsidRPr="00C84E6C" w:rsidRDefault="009D6A7E" w:rsidP="009D6A7E">
      <w:pPr>
        <w:ind w:left="1134" w:right="850" w:hanging="567"/>
        <w:jc w:val="both"/>
        <w:rPr>
          <w:rFonts w:ascii="Gill Sans MT" w:eastAsia="Times New Roman" w:hAnsi="Gill Sans MT" w:cs="Arial"/>
          <w:lang w:val="en-GB" w:eastAsia="en-AU"/>
        </w:rPr>
      </w:pPr>
      <w:r w:rsidRPr="00C84E6C">
        <w:rPr>
          <w:rFonts w:ascii="Gill Sans MT" w:eastAsia="Times New Roman" w:hAnsi="Gill Sans MT" w:cs="Arial"/>
          <w:lang w:val="en-GB" w:eastAsia="en-AU"/>
        </w:rPr>
        <w:t xml:space="preserve">(e)  </w:t>
      </w:r>
      <w:r w:rsidRPr="00C84E6C">
        <w:rPr>
          <w:rFonts w:ascii="Gill Sans MT" w:eastAsia="Times New Roman" w:hAnsi="Gill Sans MT" w:cs="Arial"/>
          <w:lang w:val="en-GB" w:eastAsia="en-AU"/>
        </w:rPr>
        <w:tab/>
        <w:t>to promote the sharing of responsibility for resource management and planning between the different spheres of Government, the community and industry in the State.</w:t>
      </w:r>
    </w:p>
    <w:p w:rsidR="009D6A7E" w:rsidRPr="00C84E6C" w:rsidRDefault="009D6A7E" w:rsidP="009D6A7E">
      <w:pPr>
        <w:pStyle w:val="BodyTextIndent"/>
        <w:rPr>
          <w:rFonts w:ascii="Gill Sans MT" w:hAnsi="Gill Sans MT"/>
        </w:rPr>
      </w:pPr>
      <w:r w:rsidRPr="00C84E6C">
        <w:rPr>
          <w:rFonts w:ascii="Gill Sans MT" w:hAnsi="Gill Sans MT"/>
        </w:rPr>
        <w:t>“Sustainable development” is defined as meaning, to manage “…the use, development and protection of natural and physical resources in a way, or at a rate, which enables people and communities to provide for their social, economic and cultural well-being and for their health and safety while –</w:t>
      </w:r>
      <w:bookmarkStart w:id="6" w:name="JS1@GC2@Hpa@EN"/>
      <w:bookmarkEnd w:id="6"/>
      <w:r w:rsidRPr="00C84E6C">
        <w:rPr>
          <w:rFonts w:ascii="Gill Sans MT" w:hAnsi="Gill Sans MT"/>
        </w:rPr>
        <w:t xml:space="preserve"> </w:t>
      </w:r>
    </w:p>
    <w:p w:rsidR="009D6A7E" w:rsidRPr="00C84E6C" w:rsidRDefault="009D6A7E" w:rsidP="009D6A7E">
      <w:pPr>
        <w:ind w:left="1134" w:right="849" w:hanging="567"/>
        <w:jc w:val="both"/>
        <w:rPr>
          <w:rFonts w:ascii="Gill Sans MT" w:eastAsia="Times New Roman" w:hAnsi="Gill Sans MT" w:cs="Arial"/>
          <w:lang w:eastAsia="en-AU"/>
        </w:rPr>
      </w:pPr>
      <w:r w:rsidRPr="00C84E6C">
        <w:rPr>
          <w:rFonts w:ascii="Gill Sans MT" w:eastAsia="Times New Roman" w:hAnsi="Gill Sans MT" w:cs="Arial"/>
          <w:b/>
          <w:bCs/>
          <w:lang w:eastAsia="en-AU"/>
        </w:rPr>
        <w:t>(a)</w:t>
      </w:r>
      <w:r w:rsidRPr="00C84E6C">
        <w:rPr>
          <w:rFonts w:ascii="Gill Sans MT" w:eastAsia="Times New Roman" w:hAnsi="Gill Sans MT" w:cs="Arial"/>
          <w:lang w:eastAsia="en-AU"/>
        </w:rPr>
        <w:t xml:space="preserve"> </w:t>
      </w:r>
      <w:r w:rsidRPr="00C84E6C">
        <w:rPr>
          <w:rFonts w:ascii="Gill Sans MT" w:eastAsia="Times New Roman" w:hAnsi="Gill Sans MT" w:cs="Arial"/>
          <w:lang w:eastAsia="en-AU"/>
        </w:rPr>
        <w:tab/>
        <w:t>sustaining the potential of natural and physical resources to meet the reasonably foreseeable needs of future generations; and</w:t>
      </w:r>
    </w:p>
    <w:p w:rsidR="009D6A7E" w:rsidRPr="00C84E6C" w:rsidRDefault="009D6A7E" w:rsidP="009D6A7E">
      <w:pPr>
        <w:ind w:left="1134" w:right="849" w:hanging="567"/>
        <w:jc w:val="both"/>
        <w:rPr>
          <w:rFonts w:ascii="Gill Sans MT" w:eastAsia="Times New Roman" w:hAnsi="Gill Sans MT" w:cs="Arial"/>
          <w:lang w:eastAsia="en-AU"/>
        </w:rPr>
      </w:pPr>
      <w:bookmarkStart w:id="7" w:name="JS1@GC2@Hpb@EN"/>
      <w:bookmarkEnd w:id="7"/>
      <w:r w:rsidRPr="00C84E6C">
        <w:rPr>
          <w:rFonts w:ascii="Gill Sans MT" w:eastAsia="Times New Roman" w:hAnsi="Gill Sans MT" w:cs="Arial"/>
          <w:b/>
          <w:bCs/>
          <w:lang w:eastAsia="en-AU"/>
        </w:rPr>
        <w:t>(b)</w:t>
      </w:r>
      <w:r w:rsidRPr="00C84E6C">
        <w:rPr>
          <w:rFonts w:ascii="Gill Sans MT" w:eastAsia="Times New Roman" w:hAnsi="Gill Sans MT" w:cs="Arial"/>
          <w:lang w:eastAsia="en-AU"/>
        </w:rPr>
        <w:t xml:space="preserve"> </w:t>
      </w:r>
      <w:r w:rsidRPr="00C84E6C">
        <w:rPr>
          <w:rFonts w:ascii="Gill Sans MT" w:eastAsia="Times New Roman" w:hAnsi="Gill Sans MT" w:cs="Arial"/>
          <w:lang w:eastAsia="en-AU"/>
        </w:rPr>
        <w:tab/>
        <w:t>safeguarding the life-supporting capacity of air, water, soil and ecosystems; and</w:t>
      </w:r>
    </w:p>
    <w:p w:rsidR="009D6A7E" w:rsidRPr="00C84E6C" w:rsidRDefault="009D6A7E" w:rsidP="009D6A7E">
      <w:pPr>
        <w:ind w:left="1134" w:hanging="567"/>
        <w:jc w:val="both"/>
        <w:rPr>
          <w:rFonts w:ascii="Gill Sans MT" w:eastAsia="Times New Roman" w:hAnsi="Gill Sans MT" w:cs="Arial"/>
          <w:lang w:eastAsia="en-AU"/>
        </w:rPr>
      </w:pPr>
      <w:bookmarkStart w:id="8" w:name="JS1@GC2@Hpc@EN"/>
      <w:bookmarkEnd w:id="8"/>
      <w:r w:rsidRPr="00C84E6C">
        <w:rPr>
          <w:rFonts w:ascii="Gill Sans MT" w:eastAsia="Times New Roman" w:hAnsi="Gill Sans MT" w:cs="Arial"/>
          <w:b/>
          <w:bCs/>
          <w:lang w:eastAsia="en-AU"/>
        </w:rPr>
        <w:t>(c)</w:t>
      </w:r>
      <w:r w:rsidRPr="00C84E6C">
        <w:rPr>
          <w:rFonts w:ascii="Gill Sans MT" w:eastAsia="Times New Roman" w:hAnsi="Gill Sans MT" w:cs="Arial"/>
          <w:lang w:eastAsia="en-AU"/>
        </w:rPr>
        <w:t xml:space="preserve"> </w:t>
      </w:r>
      <w:r w:rsidRPr="00C84E6C">
        <w:rPr>
          <w:rFonts w:ascii="Gill Sans MT" w:eastAsia="Times New Roman" w:hAnsi="Gill Sans MT" w:cs="Arial"/>
          <w:lang w:eastAsia="en-AU"/>
        </w:rPr>
        <w:tab/>
        <w:t>avoiding, remedying or mitigating any adverse effects of activities on the environment.”</w:t>
      </w:r>
      <w:bookmarkEnd w:id="4"/>
      <w:bookmarkEnd w:id="5"/>
    </w:p>
    <w:p w:rsidR="00555DAD" w:rsidRPr="00C84E6C" w:rsidRDefault="009D6A7E" w:rsidP="00555DAD">
      <w:pPr>
        <w:pStyle w:val="Heading4"/>
        <w:rPr>
          <w:rFonts w:ascii="Gill Sans MT" w:hAnsi="Gill Sans MT"/>
          <w:i w:val="0"/>
        </w:rPr>
      </w:pPr>
      <w:bookmarkStart w:id="9" w:name="_Toc23152467"/>
      <w:r w:rsidRPr="00C84E6C">
        <w:rPr>
          <w:rFonts w:ascii="Gill Sans MT" w:hAnsi="Gill Sans MT"/>
          <w:i w:val="0"/>
        </w:rPr>
        <w:t>List of Tasmanian Acts within the jurisdiction of RMPAT</w:t>
      </w:r>
      <w:bookmarkEnd w:id="9"/>
    </w:p>
    <w:p w:rsidR="009D6A7E" w:rsidRPr="00C84E6C" w:rsidRDefault="009D6A7E" w:rsidP="009D6A7E">
      <w:pPr>
        <w:pStyle w:val="NormalWeb"/>
        <w:shd w:val="clear" w:color="auto" w:fill="FFFFFF"/>
        <w:spacing w:before="0" w:beforeAutospacing="0" w:after="0" w:afterAutospacing="0"/>
        <w:ind w:left="567"/>
        <w:rPr>
          <w:rFonts w:ascii="Gill Sans MT" w:hAnsi="Gill Sans MT" w:cs="Arial"/>
          <w:sz w:val="24"/>
          <w:szCs w:val="24"/>
        </w:rPr>
      </w:pPr>
      <w:r w:rsidRPr="00C84E6C">
        <w:rPr>
          <w:rFonts w:ascii="Gill Sans MT" w:hAnsi="Gill Sans MT" w:cs="Arial"/>
          <w:sz w:val="24"/>
          <w:szCs w:val="24"/>
        </w:rPr>
        <w:t>The legislation the Tribunal operates under is the </w:t>
      </w:r>
      <w:hyperlink r:id="rId20" w:tgtFrame="_blank" w:tooltip="RMPAT Act" w:history="1">
        <w:r w:rsidRPr="00C84E6C">
          <w:rPr>
            <w:rStyle w:val="Hyperlink"/>
            <w:rFonts w:ascii="Gill Sans MT" w:eastAsiaTheme="majorEastAsia" w:hAnsi="Gill Sans MT" w:cs="Arial"/>
            <w:i/>
            <w:iCs/>
            <w:sz w:val="24"/>
            <w:szCs w:val="24"/>
          </w:rPr>
          <w:t>Resource Management &amp; Planning Appeal Tribunal Act 1993</w:t>
        </w:r>
      </w:hyperlink>
      <w:r w:rsidRPr="00C84E6C">
        <w:rPr>
          <w:rStyle w:val="Emphasis"/>
          <w:rFonts w:ascii="Gill Sans MT" w:hAnsi="Gill Sans MT" w:cs="Arial"/>
          <w:sz w:val="24"/>
          <w:szCs w:val="24"/>
        </w:rPr>
        <w:t xml:space="preserve">.   </w:t>
      </w:r>
      <w:r w:rsidRPr="00C84E6C">
        <w:rPr>
          <w:rFonts w:ascii="Gill Sans MT" w:hAnsi="Gill Sans MT" w:cs="Arial"/>
          <w:sz w:val="24"/>
          <w:szCs w:val="24"/>
        </w:rPr>
        <w:t>Tasmanian Acts under which appeals</w:t>
      </w:r>
      <w:r w:rsidR="00434391" w:rsidRPr="00C84E6C">
        <w:rPr>
          <w:rFonts w:ascii="Gill Sans MT" w:hAnsi="Gill Sans MT" w:cs="Arial"/>
          <w:sz w:val="24"/>
          <w:szCs w:val="24"/>
        </w:rPr>
        <w:t xml:space="preserve"> or applications</w:t>
      </w:r>
      <w:r w:rsidRPr="00C84E6C">
        <w:rPr>
          <w:rFonts w:ascii="Gill Sans MT" w:hAnsi="Gill Sans MT" w:cs="Arial"/>
          <w:sz w:val="24"/>
          <w:szCs w:val="24"/>
        </w:rPr>
        <w:t xml:space="preserve"> to the Resource Management Planning Appeal Tribunal can be made are: </w:t>
      </w:r>
    </w:p>
    <w:p w:rsidR="009D6A7E" w:rsidRPr="00C84E6C" w:rsidRDefault="009D6A7E" w:rsidP="009D6A7E">
      <w:pPr>
        <w:pStyle w:val="NormalWeb"/>
        <w:shd w:val="clear" w:color="auto" w:fill="FFFFFF"/>
        <w:spacing w:before="0" w:beforeAutospacing="0" w:after="0" w:afterAutospacing="0"/>
        <w:ind w:left="1134"/>
        <w:rPr>
          <w:rFonts w:ascii="Gill Sans MT" w:hAnsi="Gill Sans MT" w:cs="Arial"/>
          <w:sz w:val="12"/>
          <w:szCs w:val="24"/>
        </w:rPr>
      </w:pPr>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21" w:history="1">
        <w:r w:rsidR="009D6A7E" w:rsidRPr="00C84E6C">
          <w:rPr>
            <w:rStyle w:val="Emphasis"/>
            <w:rFonts w:ascii="Gill Sans MT" w:hAnsi="Gill Sans MT" w:cs="Arial"/>
            <w:sz w:val="24"/>
            <w:szCs w:val="24"/>
            <w:u w:val="single"/>
          </w:rPr>
          <w:t>Agricultural and Veterinary Chemicals (Control of Use) Act 1995</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22" w:history="1">
        <w:r w:rsidR="009D6A7E" w:rsidRPr="00C84E6C">
          <w:rPr>
            <w:rStyle w:val="Hyperlink"/>
            <w:rFonts w:ascii="Gill Sans MT" w:eastAsiaTheme="majorEastAsia" w:hAnsi="Gill Sans MT" w:cs="Arial"/>
            <w:i/>
            <w:iCs/>
            <w:sz w:val="24"/>
            <w:szCs w:val="24"/>
          </w:rPr>
          <w:t>Building Act 2016</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23" w:tgtFrame="_blank" w:history="1">
        <w:r w:rsidR="009D6A7E" w:rsidRPr="00C84E6C">
          <w:rPr>
            <w:rStyle w:val="Hyperlink"/>
            <w:rFonts w:ascii="Gill Sans MT" w:eastAsiaTheme="majorEastAsia" w:hAnsi="Gill Sans MT" w:cs="Arial"/>
            <w:i/>
            <w:iCs/>
            <w:sz w:val="24"/>
            <w:szCs w:val="24"/>
          </w:rPr>
          <w:t>Environmental Management and Pollution Control Act 1994</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24" w:tgtFrame="_blank" w:tooltip="Fire Service Act 1979" w:history="1">
        <w:r w:rsidR="009D6A7E" w:rsidRPr="00C84E6C">
          <w:rPr>
            <w:rStyle w:val="Hyperlink"/>
            <w:rFonts w:ascii="Gill Sans MT" w:eastAsiaTheme="majorEastAsia" w:hAnsi="Gill Sans MT" w:cs="Arial"/>
            <w:i/>
            <w:iCs/>
            <w:sz w:val="24"/>
            <w:szCs w:val="24"/>
          </w:rPr>
          <w:t>Fire Service Act 1979</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25" w:tgtFrame="_blank" w:tooltip="Gas Act 2000" w:history="1">
        <w:r w:rsidR="009D6A7E" w:rsidRPr="00C84E6C">
          <w:rPr>
            <w:rStyle w:val="Hyperlink"/>
            <w:rFonts w:ascii="Gill Sans MT" w:eastAsiaTheme="majorEastAsia" w:hAnsi="Gill Sans MT" w:cs="Arial"/>
            <w:i/>
            <w:iCs/>
            <w:sz w:val="24"/>
            <w:szCs w:val="24"/>
          </w:rPr>
          <w:t>Gas Act 2000</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26" w:tgtFrame="_blank" w:tooltip="Gas Pipelines Act 2000" w:history="1">
        <w:r w:rsidR="009D6A7E" w:rsidRPr="00C84E6C">
          <w:rPr>
            <w:rStyle w:val="Hyperlink"/>
            <w:rFonts w:ascii="Gill Sans MT" w:eastAsiaTheme="majorEastAsia" w:hAnsi="Gill Sans MT" w:cs="Arial"/>
            <w:i/>
            <w:iCs/>
            <w:sz w:val="24"/>
            <w:szCs w:val="24"/>
          </w:rPr>
          <w:t>Gas Pipelines Act 2000</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27" w:tooltip="General Fire Regulations 2010" w:history="1">
        <w:r w:rsidR="009D6A7E" w:rsidRPr="00C84E6C">
          <w:rPr>
            <w:rStyle w:val="Hyperlink"/>
            <w:rFonts w:ascii="Gill Sans MT" w:eastAsiaTheme="majorEastAsia" w:hAnsi="Gill Sans MT" w:cs="Arial"/>
            <w:i/>
            <w:iCs/>
            <w:sz w:val="24"/>
            <w:szCs w:val="24"/>
          </w:rPr>
          <w:t>General Fire Regulations 2010</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28" w:tgtFrame="_blank" w:tooltip="Historic Cultural Heritage Act 1995" w:history="1">
        <w:r w:rsidR="009D6A7E" w:rsidRPr="00C84E6C">
          <w:rPr>
            <w:rStyle w:val="Hyperlink"/>
            <w:rFonts w:ascii="Gill Sans MT" w:eastAsiaTheme="majorEastAsia" w:hAnsi="Gill Sans MT" w:cs="Arial"/>
            <w:i/>
            <w:iCs/>
            <w:sz w:val="24"/>
            <w:szCs w:val="24"/>
          </w:rPr>
          <w:t>Historic Cultural Heritage Act 1995</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29" w:tgtFrame="_blank" w:tooltip="Inland Fisheries Act 1995" w:history="1">
        <w:r w:rsidR="009D6A7E" w:rsidRPr="00C84E6C">
          <w:rPr>
            <w:rStyle w:val="Hyperlink"/>
            <w:rFonts w:ascii="Gill Sans MT" w:eastAsiaTheme="majorEastAsia" w:hAnsi="Gill Sans MT" w:cs="Arial"/>
            <w:i/>
            <w:iCs/>
            <w:sz w:val="24"/>
            <w:szCs w:val="24"/>
          </w:rPr>
          <w:t>Inland Fisheries Act 1995</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30" w:tgtFrame="_blank" w:tooltip="Land Use Planning and Approvals Act 1993" w:history="1">
        <w:r w:rsidR="009D6A7E" w:rsidRPr="00C84E6C">
          <w:rPr>
            <w:rStyle w:val="Hyperlink"/>
            <w:rFonts w:ascii="Gill Sans MT" w:eastAsiaTheme="majorEastAsia" w:hAnsi="Gill Sans MT" w:cs="Arial"/>
            <w:i/>
            <w:iCs/>
            <w:sz w:val="24"/>
            <w:szCs w:val="24"/>
          </w:rPr>
          <w:t>Land Use Planning and Approvals Act 1993</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31" w:tgtFrame="_blank" w:tooltip="Living Marine Resources Management Act 1995" w:history="1">
        <w:r w:rsidR="009D6A7E" w:rsidRPr="00C84E6C">
          <w:rPr>
            <w:rStyle w:val="Hyperlink"/>
            <w:rFonts w:ascii="Gill Sans MT" w:eastAsiaTheme="majorEastAsia" w:hAnsi="Gill Sans MT" w:cs="Arial"/>
            <w:i/>
            <w:iCs/>
            <w:sz w:val="24"/>
            <w:szCs w:val="24"/>
          </w:rPr>
          <w:t>Living Marine Resources Management Act 1995</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32" w:tgtFrame="_blank" w:tooltip="Local Government (Highways) Act 1982" w:history="1">
        <w:r w:rsidR="009D6A7E" w:rsidRPr="00C84E6C">
          <w:rPr>
            <w:rStyle w:val="Hyperlink"/>
            <w:rFonts w:ascii="Gill Sans MT" w:eastAsiaTheme="majorEastAsia" w:hAnsi="Gill Sans MT" w:cs="Arial"/>
            <w:i/>
            <w:iCs/>
            <w:sz w:val="24"/>
            <w:szCs w:val="24"/>
          </w:rPr>
          <w:t>Local Government (Highways) Act 1982</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33" w:tgtFrame="_blank" w:tooltip="Local Government Act 1993" w:history="1">
        <w:r w:rsidR="009D6A7E" w:rsidRPr="00C84E6C">
          <w:rPr>
            <w:rStyle w:val="Hyperlink"/>
            <w:rFonts w:ascii="Gill Sans MT" w:eastAsiaTheme="majorEastAsia" w:hAnsi="Gill Sans MT" w:cs="Arial"/>
            <w:i/>
            <w:iCs/>
            <w:sz w:val="24"/>
            <w:szCs w:val="24"/>
          </w:rPr>
          <w:t>Local Government Act 1993</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34" w:tgtFrame="_blank" w:tooltip="Marine Farming Planning Act 1995" w:history="1">
        <w:r w:rsidR="009D6A7E" w:rsidRPr="00C84E6C">
          <w:rPr>
            <w:rStyle w:val="Hyperlink"/>
            <w:rFonts w:ascii="Gill Sans MT" w:eastAsiaTheme="majorEastAsia" w:hAnsi="Gill Sans MT" w:cs="Arial"/>
            <w:i/>
            <w:iCs/>
            <w:sz w:val="24"/>
            <w:szCs w:val="24"/>
          </w:rPr>
          <w:t>Marine Farming Planning Act 1995</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35" w:tgtFrame="_blank" w:tooltip="National Parks and Reserves Management Act 2002" w:history="1">
        <w:r w:rsidR="009D6A7E" w:rsidRPr="00C84E6C">
          <w:rPr>
            <w:rStyle w:val="Hyperlink"/>
            <w:rFonts w:ascii="Gill Sans MT" w:eastAsiaTheme="majorEastAsia" w:hAnsi="Gill Sans MT" w:cs="Arial"/>
            <w:i/>
            <w:iCs/>
            <w:sz w:val="24"/>
            <w:szCs w:val="24"/>
          </w:rPr>
          <w:t>National Parks and Reserves Management Act 2002</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36" w:tooltip="Neighbourhood Disputes About Plants Act 2017" w:history="1">
        <w:r w:rsidR="009D6A7E" w:rsidRPr="00C84E6C">
          <w:rPr>
            <w:rStyle w:val="Hyperlink"/>
            <w:rFonts w:ascii="Gill Sans MT" w:eastAsiaTheme="majorEastAsia" w:hAnsi="Gill Sans MT" w:cs="Arial"/>
            <w:i/>
            <w:iCs/>
            <w:sz w:val="24"/>
            <w:szCs w:val="24"/>
          </w:rPr>
          <w:t>Neighbourhood Disputes About Plants Act 2017</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37" w:tgtFrame="_blank" w:tooltip="Public Health Act 1997" w:history="1">
        <w:r w:rsidR="009D6A7E" w:rsidRPr="00C84E6C">
          <w:rPr>
            <w:rStyle w:val="Hyperlink"/>
            <w:rFonts w:ascii="Gill Sans MT" w:eastAsiaTheme="majorEastAsia" w:hAnsi="Gill Sans MT" w:cs="Arial"/>
            <w:i/>
            <w:iCs/>
            <w:sz w:val="24"/>
            <w:szCs w:val="24"/>
          </w:rPr>
          <w:t>Public Health Act 1997</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38" w:tgtFrame="_blank" w:tooltip="Strata Titles Act 1998" w:history="1">
        <w:r w:rsidR="009D6A7E" w:rsidRPr="00C84E6C">
          <w:rPr>
            <w:rStyle w:val="Hyperlink"/>
            <w:rFonts w:ascii="Gill Sans MT" w:eastAsiaTheme="majorEastAsia" w:hAnsi="Gill Sans MT" w:cs="Arial"/>
            <w:i/>
            <w:iCs/>
            <w:sz w:val="24"/>
            <w:szCs w:val="24"/>
          </w:rPr>
          <w:t>Strata Titles Act 1998</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39" w:tgtFrame="_blank" w:tooltip="Threatened Species Protection Act 1995" w:history="1">
        <w:r w:rsidR="009D6A7E" w:rsidRPr="00C84E6C">
          <w:rPr>
            <w:rStyle w:val="Hyperlink"/>
            <w:rFonts w:ascii="Gill Sans MT" w:eastAsiaTheme="majorEastAsia" w:hAnsi="Gill Sans MT" w:cs="Arial"/>
            <w:i/>
            <w:iCs/>
            <w:sz w:val="24"/>
            <w:szCs w:val="24"/>
          </w:rPr>
          <w:t>Threatened Species Protection Act 1995</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40" w:tooltip="Urban Drainage Act 2013" w:history="1">
        <w:r w:rsidR="009D6A7E" w:rsidRPr="00C84E6C">
          <w:rPr>
            <w:rStyle w:val="Hyperlink"/>
            <w:rFonts w:ascii="Gill Sans MT" w:eastAsiaTheme="majorEastAsia" w:hAnsi="Gill Sans MT" w:cs="Arial"/>
            <w:i/>
            <w:iCs/>
            <w:sz w:val="24"/>
            <w:szCs w:val="24"/>
          </w:rPr>
          <w:t>Urban Drainage Act 2013</w:t>
        </w:r>
      </w:hyperlink>
    </w:p>
    <w:p w:rsidR="009D6A7E" w:rsidRPr="00C84E6C" w:rsidRDefault="00F86608" w:rsidP="009D6A7E">
      <w:pPr>
        <w:pStyle w:val="NormalWeb"/>
        <w:numPr>
          <w:ilvl w:val="0"/>
          <w:numId w:val="15"/>
        </w:numPr>
        <w:shd w:val="clear" w:color="auto" w:fill="FFFFFF"/>
        <w:spacing w:before="0" w:beforeAutospacing="0" w:after="0" w:afterAutospacing="0"/>
        <w:ind w:left="1134" w:hanging="567"/>
        <w:rPr>
          <w:rFonts w:ascii="Gill Sans MT" w:hAnsi="Gill Sans MT" w:cs="Arial"/>
          <w:sz w:val="24"/>
          <w:szCs w:val="24"/>
        </w:rPr>
      </w:pPr>
      <w:hyperlink r:id="rId41" w:tgtFrame="_blank" w:tooltip="Water &amp; Sewerage Industry Act 2008" w:history="1">
        <w:r w:rsidR="009D6A7E" w:rsidRPr="00C84E6C">
          <w:rPr>
            <w:rStyle w:val="Hyperlink"/>
            <w:rFonts w:ascii="Gill Sans MT" w:eastAsiaTheme="majorEastAsia" w:hAnsi="Gill Sans MT" w:cs="Arial"/>
            <w:i/>
            <w:iCs/>
            <w:sz w:val="24"/>
            <w:szCs w:val="24"/>
          </w:rPr>
          <w:t>Water and Sewerage Industry Act 2008</w:t>
        </w:r>
      </w:hyperlink>
    </w:p>
    <w:p w:rsidR="009D6A7E" w:rsidRPr="00C84E6C" w:rsidRDefault="00F86608" w:rsidP="00D06732">
      <w:pPr>
        <w:pStyle w:val="NormalWeb"/>
        <w:numPr>
          <w:ilvl w:val="0"/>
          <w:numId w:val="15"/>
        </w:numPr>
        <w:shd w:val="clear" w:color="auto" w:fill="FFFFFF"/>
        <w:spacing w:before="0" w:beforeAutospacing="0" w:after="0" w:afterAutospacing="0"/>
        <w:ind w:left="1134" w:hanging="567"/>
        <w:rPr>
          <w:rStyle w:val="Hyperlink"/>
          <w:rFonts w:ascii="Gill Sans MT" w:hAnsi="Gill Sans MT" w:cs="Arial"/>
          <w:color w:val="auto"/>
          <w:sz w:val="24"/>
          <w:szCs w:val="24"/>
          <w:u w:val="none"/>
        </w:rPr>
      </w:pPr>
      <w:hyperlink r:id="rId42" w:tgtFrame="_blank" w:tooltip="Water Management Act 1999" w:history="1">
        <w:r w:rsidR="009D6A7E" w:rsidRPr="00C84E6C">
          <w:rPr>
            <w:rStyle w:val="Hyperlink"/>
            <w:rFonts w:ascii="Gill Sans MT" w:eastAsiaTheme="majorEastAsia" w:hAnsi="Gill Sans MT" w:cs="Arial"/>
            <w:i/>
            <w:iCs/>
            <w:sz w:val="24"/>
            <w:szCs w:val="24"/>
          </w:rPr>
          <w:t>Water Management Act 1999</w:t>
        </w:r>
      </w:hyperlink>
    </w:p>
    <w:p w:rsidR="00D06732" w:rsidRPr="00C84E6C" w:rsidRDefault="00D06732" w:rsidP="00D06732">
      <w:pPr>
        <w:pStyle w:val="Heading3"/>
        <w:rPr>
          <w:rFonts w:ascii="Gill Sans MT" w:hAnsi="Gill Sans MT"/>
        </w:rPr>
      </w:pPr>
      <w:bookmarkStart w:id="10" w:name="_Toc23152468"/>
      <w:r w:rsidRPr="00C84E6C">
        <w:rPr>
          <w:rFonts w:ascii="Gill Sans MT" w:hAnsi="Gill Sans MT"/>
        </w:rPr>
        <w:lastRenderedPageBreak/>
        <w:t>Members of the RMPAT 2018-2019:</w:t>
      </w:r>
      <w:bookmarkEnd w:id="10"/>
    </w:p>
    <w:tbl>
      <w:tblPr>
        <w:tblpPr w:leftFromText="180" w:rightFromText="180" w:vertAnchor="text" w:tblpY="1"/>
        <w:tblOverlap w:val="neve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0"/>
        <w:gridCol w:w="1579"/>
        <w:gridCol w:w="4230"/>
      </w:tblGrid>
      <w:tr w:rsidR="003856A2" w:rsidRPr="00C84E6C" w:rsidTr="00D06732">
        <w:trPr>
          <w:cantSplit/>
          <w:trHeight w:val="446"/>
          <w:tblHeader/>
        </w:trPr>
        <w:tc>
          <w:tcPr>
            <w:tcW w:w="3210" w:type="dxa"/>
            <w:shd w:val="clear" w:color="auto" w:fill="7F7F7F"/>
          </w:tcPr>
          <w:p w:rsidR="003856A2" w:rsidRPr="00C84E6C" w:rsidRDefault="003856A2" w:rsidP="003856A2">
            <w:pPr>
              <w:rPr>
                <w:rFonts w:ascii="Gill Sans MT" w:hAnsi="Gill Sans MT"/>
                <w:b/>
                <w:color w:val="000000"/>
                <w:sz w:val="20"/>
                <w:szCs w:val="20"/>
              </w:rPr>
            </w:pPr>
            <w:r w:rsidRPr="00C84E6C">
              <w:rPr>
                <w:rFonts w:ascii="Gill Sans MT" w:hAnsi="Gill Sans MT"/>
                <w:b/>
                <w:color w:val="000000"/>
                <w:sz w:val="20"/>
                <w:szCs w:val="20"/>
              </w:rPr>
              <w:t>NAME:</w:t>
            </w:r>
          </w:p>
        </w:tc>
        <w:tc>
          <w:tcPr>
            <w:tcW w:w="1579" w:type="dxa"/>
            <w:shd w:val="clear" w:color="auto" w:fill="7F7F7F"/>
          </w:tcPr>
          <w:p w:rsidR="003856A2" w:rsidRPr="00C84E6C" w:rsidRDefault="003856A2" w:rsidP="003856A2">
            <w:pPr>
              <w:pStyle w:val="Header"/>
              <w:ind w:left="35"/>
              <w:rPr>
                <w:rFonts w:ascii="Gill Sans MT" w:hAnsi="Gill Sans MT"/>
                <w:b/>
                <w:sz w:val="20"/>
                <w:szCs w:val="20"/>
              </w:rPr>
            </w:pPr>
            <w:r w:rsidRPr="00C84E6C">
              <w:rPr>
                <w:rFonts w:ascii="Gill Sans MT" w:hAnsi="Gill Sans MT"/>
                <w:b/>
                <w:sz w:val="20"/>
                <w:szCs w:val="20"/>
              </w:rPr>
              <w:t>EXPIRY</w:t>
            </w:r>
          </w:p>
        </w:tc>
        <w:tc>
          <w:tcPr>
            <w:tcW w:w="4230" w:type="dxa"/>
            <w:shd w:val="clear" w:color="auto" w:fill="7F7F7F"/>
          </w:tcPr>
          <w:p w:rsidR="003856A2" w:rsidRPr="00C84E6C" w:rsidRDefault="003856A2" w:rsidP="003856A2">
            <w:pPr>
              <w:pStyle w:val="Header"/>
              <w:ind w:left="35"/>
              <w:rPr>
                <w:rFonts w:ascii="Gill Sans MT" w:hAnsi="Gill Sans MT"/>
                <w:b/>
                <w:sz w:val="20"/>
                <w:szCs w:val="20"/>
              </w:rPr>
            </w:pPr>
            <w:r w:rsidRPr="00C84E6C">
              <w:rPr>
                <w:rFonts w:ascii="Gill Sans MT" w:hAnsi="Gill Sans MT"/>
                <w:b/>
                <w:sz w:val="20"/>
                <w:szCs w:val="20"/>
              </w:rPr>
              <w:t>AREA OF EXPERTISE</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Ms Margaret L Baird</w:t>
            </w:r>
          </w:p>
        </w:tc>
        <w:tc>
          <w:tcPr>
            <w:tcW w:w="1579" w:type="dxa"/>
          </w:tcPr>
          <w:p w:rsidR="003856A2" w:rsidRPr="00C84E6C" w:rsidRDefault="003856A2" w:rsidP="00D06732">
            <w:pPr>
              <w:spacing w:before="0" w:after="0"/>
              <w:ind w:left="35"/>
              <w:rPr>
                <w:rFonts w:ascii="Gill Sans MT" w:hAnsi="Gill Sans MT"/>
                <w:sz w:val="20"/>
                <w:szCs w:val="20"/>
              </w:rPr>
            </w:pPr>
            <w:r w:rsidRPr="00C84E6C">
              <w:rPr>
                <w:rFonts w:ascii="Gill Sans MT" w:hAnsi="Gill Sans MT"/>
                <w:sz w:val="20"/>
                <w:szCs w:val="20"/>
              </w:rPr>
              <w:t>2/10/23</w:t>
            </w:r>
          </w:p>
        </w:tc>
        <w:tc>
          <w:tcPr>
            <w:tcW w:w="4230" w:type="dxa"/>
          </w:tcPr>
          <w:p w:rsidR="003856A2" w:rsidRPr="00C84E6C" w:rsidRDefault="003856A2" w:rsidP="00D06732">
            <w:pPr>
              <w:spacing w:before="0" w:after="0"/>
              <w:ind w:left="35"/>
              <w:rPr>
                <w:rFonts w:ascii="Gill Sans MT" w:hAnsi="Gill Sans MT"/>
                <w:sz w:val="20"/>
                <w:szCs w:val="20"/>
              </w:rPr>
            </w:pPr>
            <w:r w:rsidRPr="00C84E6C">
              <w:rPr>
                <w:rFonts w:ascii="Gill Sans MT" w:hAnsi="Gill Sans MT"/>
                <w:sz w:val="20"/>
                <w:szCs w:val="20"/>
              </w:rPr>
              <w:t>Planning</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b/>
                <w:sz w:val="20"/>
                <w:szCs w:val="20"/>
              </w:rPr>
            </w:pPr>
            <w:r w:rsidRPr="00C84E6C">
              <w:rPr>
                <w:rFonts w:ascii="Gill Sans MT" w:hAnsi="Gill Sans MT"/>
                <w:sz w:val="20"/>
                <w:szCs w:val="20"/>
              </w:rPr>
              <w:t>Mr Michael E Ball</w:t>
            </w:r>
          </w:p>
        </w:tc>
        <w:tc>
          <w:tcPr>
            <w:tcW w:w="1579" w:type="dxa"/>
          </w:tcPr>
          <w:p w:rsidR="003856A2" w:rsidRPr="00C84E6C" w:rsidRDefault="003856A2" w:rsidP="00D06732">
            <w:pPr>
              <w:spacing w:before="0" w:after="0"/>
              <w:ind w:left="35"/>
              <w:rPr>
                <w:rFonts w:ascii="Gill Sans MT" w:hAnsi="Gill Sans MT"/>
                <w:sz w:val="20"/>
                <w:szCs w:val="20"/>
              </w:rPr>
            </w:pPr>
            <w:r w:rsidRPr="00C84E6C">
              <w:rPr>
                <w:rFonts w:ascii="Gill Sans MT" w:hAnsi="Gill Sans MT"/>
                <w:sz w:val="20"/>
                <w:szCs w:val="20"/>
              </w:rPr>
              <w:t>27/10/23</w:t>
            </w:r>
          </w:p>
        </w:tc>
        <w:tc>
          <w:tcPr>
            <w:tcW w:w="4230" w:type="dxa"/>
          </w:tcPr>
          <w:p w:rsidR="003856A2" w:rsidRPr="00C84E6C" w:rsidRDefault="003856A2" w:rsidP="00D06732">
            <w:pPr>
              <w:spacing w:before="0" w:after="0"/>
              <w:ind w:left="35"/>
              <w:rPr>
                <w:rFonts w:ascii="Gill Sans MT" w:hAnsi="Gill Sans MT"/>
                <w:sz w:val="20"/>
                <w:szCs w:val="20"/>
              </w:rPr>
            </w:pPr>
            <w:r w:rsidRPr="00C84E6C">
              <w:rPr>
                <w:rFonts w:ascii="Gill Sans MT" w:hAnsi="Gill Sans MT"/>
                <w:sz w:val="20"/>
                <w:szCs w:val="20"/>
              </w:rPr>
              <w:t>Planning</w:t>
            </w:r>
          </w:p>
        </w:tc>
      </w:tr>
      <w:tr w:rsidR="003856A2" w:rsidRPr="00C84E6C" w:rsidTr="00D06732">
        <w:trPr>
          <w:cantSplit/>
          <w:trHeight w:val="460"/>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Ms Elizabeth A Bensz</w:t>
            </w:r>
          </w:p>
        </w:tc>
        <w:tc>
          <w:tcPr>
            <w:tcW w:w="1579" w:type="dxa"/>
          </w:tcPr>
          <w:p w:rsidR="003856A2" w:rsidRPr="00C84E6C" w:rsidRDefault="003856A2" w:rsidP="00D06732">
            <w:pPr>
              <w:spacing w:before="0" w:after="0"/>
              <w:ind w:left="35"/>
              <w:rPr>
                <w:rFonts w:ascii="Gill Sans MT" w:hAnsi="Gill Sans MT"/>
                <w:sz w:val="20"/>
                <w:szCs w:val="20"/>
              </w:rPr>
            </w:pPr>
            <w:r w:rsidRPr="00C84E6C">
              <w:rPr>
                <w:rFonts w:ascii="Gill Sans MT" w:hAnsi="Gill Sans MT"/>
                <w:sz w:val="20"/>
                <w:szCs w:val="20"/>
              </w:rPr>
              <w:t>06/05/20</w:t>
            </w:r>
          </w:p>
        </w:tc>
        <w:tc>
          <w:tcPr>
            <w:tcW w:w="4230" w:type="dxa"/>
          </w:tcPr>
          <w:p w:rsidR="003856A2" w:rsidRPr="00C84E6C" w:rsidRDefault="003856A2" w:rsidP="00D06732">
            <w:pPr>
              <w:spacing w:before="0" w:after="0"/>
              <w:ind w:left="35"/>
              <w:rPr>
                <w:rFonts w:ascii="Gill Sans MT" w:hAnsi="Gill Sans MT"/>
                <w:sz w:val="20"/>
                <w:szCs w:val="20"/>
              </w:rPr>
            </w:pPr>
            <w:r w:rsidRPr="00C84E6C">
              <w:rPr>
                <w:rFonts w:ascii="Gill Sans MT" w:hAnsi="Gill Sans MT"/>
                <w:sz w:val="20"/>
                <w:szCs w:val="20"/>
              </w:rPr>
              <w:t>Planning</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Mr Mark Broadley</w:t>
            </w:r>
          </w:p>
        </w:tc>
        <w:tc>
          <w:tcPr>
            <w:tcW w:w="1579"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18/6/24</w:t>
            </w:r>
          </w:p>
        </w:tc>
        <w:tc>
          <w:tcPr>
            <w:tcW w:w="423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Engineering (traffic)</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Mr Simon Cooper</w:t>
            </w:r>
          </w:p>
        </w:tc>
        <w:tc>
          <w:tcPr>
            <w:tcW w:w="1579" w:type="dxa"/>
          </w:tcPr>
          <w:p w:rsidR="003856A2" w:rsidRPr="00C84E6C" w:rsidRDefault="003856A2" w:rsidP="00D06732">
            <w:pPr>
              <w:spacing w:before="0" w:after="0"/>
              <w:ind w:left="35"/>
              <w:rPr>
                <w:rFonts w:ascii="Gill Sans MT" w:hAnsi="Gill Sans MT"/>
                <w:sz w:val="20"/>
                <w:szCs w:val="20"/>
              </w:rPr>
            </w:pPr>
            <w:r w:rsidRPr="00C84E6C">
              <w:rPr>
                <w:rFonts w:ascii="Gill Sans MT" w:hAnsi="Gill Sans MT"/>
                <w:sz w:val="20"/>
                <w:szCs w:val="20"/>
              </w:rPr>
              <w:t>8/4/24</w:t>
            </w:r>
          </w:p>
        </w:tc>
        <w:tc>
          <w:tcPr>
            <w:tcW w:w="4230" w:type="dxa"/>
          </w:tcPr>
          <w:p w:rsidR="003856A2" w:rsidRPr="00C84E6C" w:rsidRDefault="003856A2" w:rsidP="00D06732">
            <w:pPr>
              <w:spacing w:before="0" w:after="0"/>
              <w:ind w:left="35"/>
              <w:rPr>
                <w:rFonts w:ascii="Gill Sans MT" w:hAnsi="Gill Sans MT"/>
                <w:sz w:val="20"/>
                <w:szCs w:val="20"/>
              </w:rPr>
            </w:pPr>
            <w:r w:rsidRPr="00C84E6C">
              <w:rPr>
                <w:rFonts w:ascii="Gill Sans MT" w:hAnsi="Gill Sans MT"/>
                <w:sz w:val="20"/>
                <w:szCs w:val="20"/>
              </w:rPr>
              <w:t>Legal</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Mr Geoffrey P Code</w:t>
            </w:r>
          </w:p>
        </w:tc>
        <w:tc>
          <w:tcPr>
            <w:tcW w:w="1579" w:type="dxa"/>
          </w:tcPr>
          <w:p w:rsidR="003856A2" w:rsidRPr="00C84E6C" w:rsidRDefault="003856A2" w:rsidP="00D06732">
            <w:pPr>
              <w:spacing w:before="0" w:after="0"/>
              <w:ind w:left="35"/>
              <w:rPr>
                <w:rFonts w:ascii="Gill Sans MT" w:hAnsi="Gill Sans MT"/>
                <w:sz w:val="20"/>
                <w:szCs w:val="20"/>
              </w:rPr>
            </w:pPr>
            <w:r w:rsidRPr="00C84E6C">
              <w:rPr>
                <w:rFonts w:ascii="Gill Sans MT" w:hAnsi="Gill Sans MT"/>
                <w:sz w:val="20"/>
                <w:szCs w:val="20"/>
              </w:rPr>
              <w:t>2/10/23</w:t>
            </w:r>
          </w:p>
        </w:tc>
        <w:tc>
          <w:tcPr>
            <w:tcW w:w="423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Planning &amp; Legal</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color w:val="000000"/>
                <w:sz w:val="20"/>
                <w:szCs w:val="20"/>
              </w:rPr>
            </w:pPr>
            <w:r w:rsidRPr="00C84E6C">
              <w:rPr>
                <w:rFonts w:ascii="Gill Sans MT" w:hAnsi="Gill Sans MT"/>
                <w:sz w:val="20"/>
                <w:szCs w:val="20"/>
              </w:rPr>
              <w:t>Mr Peter Cripps</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20/11/22</w:t>
            </w:r>
          </w:p>
        </w:tc>
        <w:tc>
          <w:tcPr>
            <w:tcW w:w="4230" w:type="dxa"/>
          </w:tcPr>
          <w:p w:rsidR="003856A2" w:rsidRPr="00C84E6C" w:rsidRDefault="003856A2" w:rsidP="002F1528">
            <w:pPr>
              <w:pStyle w:val="Header"/>
              <w:spacing w:before="0" w:after="0"/>
              <w:rPr>
                <w:rFonts w:ascii="Gill Sans MT" w:hAnsi="Gill Sans MT"/>
                <w:sz w:val="20"/>
                <w:szCs w:val="20"/>
              </w:rPr>
            </w:pPr>
            <w:r w:rsidRPr="00C84E6C">
              <w:rPr>
                <w:rFonts w:ascii="Gill Sans MT" w:hAnsi="Gill Sans MT"/>
                <w:sz w:val="20"/>
                <w:szCs w:val="20"/>
              </w:rPr>
              <w:t>Architecture</w:t>
            </w:r>
            <w:r w:rsidR="002F1528" w:rsidRPr="00C84E6C">
              <w:rPr>
                <w:rFonts w:ascii="Gill Sans MT" w:hAnsi="Gill Sans MT"/>
                <w:sz w:val="20"/>
                <w:szCs w:val="20"/>
              </w:rPr>
              <w:t>/Heritage Conservation/Engineering</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sz w:val="20"/>
                <w:szCs w:val="20"/>
                <w:lang w:val="nl-NL"/>
              </w:rPr>
            </w:pPr>
            <w:r w:rsidRPr="00C84E6C">
              <w:rPr>
                <w:rFonts w:ascii="Gill Sans MT" w:hAnsi="Gill Sans MT"/>
                <w:sz w:val="20"/>
                <w:szCs w:val="20"/>
                <w:lang w:val="nl-NL"/>
              </w:rPr>
              <w:t>Ms Jan Davis</w:t>
            </w:r>
          </w:p>
        </w:tc>
        <w:tc>
          <w:tcPr>
            <w:tcW w:w="1579" w:type="dxa"/>
          </w:tcPr>
          <w:p w:rsidR="003856A2" w:rsidRPr="00C84E6C" w:rsidRDefault="003856A2" w:rsidP="00D06732">
            <w:pPr>
              <w:spacing w:before="0" w:after="0"/>
              <w:rPr>
                <w:rFonts w:ascii="Gill Sans MT" w:hAnsi="Gill Sans MT"/>
                <w:sz w:val="20"/>
                <w:szCs w:val="20"/>
                <w:lang w:val="nl-NL"/>
              </w:rPr>
            </w:pPr>
            <w:r w:rsidRPr="00C84E6C">
              <w:rPr>
                <w:rFonts w:ascii="Gill Sans MT" w:hAnsi="Gill Sans MT"/>
                <w:sz w:val="20"/>
                <w:szCs w:val="20"/>
                <w:lang w:val="nl-NL"/>
              </w:rPr>
              <w:t>24/08/20</w:t>
            </w:r>
          </w:p>
        </w:tc>
        <w:tc>
          <w:tcPr>
            <w:tcW w:w="4230" w:type="dxa"/>
          </w:tcPr>
          <w:p w:rsidR="003856A2" w:rsidRPr="00C84E6C" w:rsidRDefault="003856A2" w:rsidP="00D06732">
            <w:pPr>
              <w:spacing w:before="0" w:after="0"/>
              <w:rPr>
                <w:rFonts w:ascii="Gill Sans MT" w:hAnsi="Gill Sans MT"/>
                <w:sz w:val="20"/>
                <w:szCs w:val="20"/>
                <w:lang w:val="nl-NL"/>
              </w:rPr>
            </w:pPr>
            <w:r w:rsidRPr="00C84E6C">
              <w:rPr>
                <w:rFonts w:ascii="Gill Sans MT" w:hAnsi="Gill Sans MT"/>
                <w:sz w:val="20"/>
                <w:szCs w:val="20"/>
                <w:lang w:val="nl-NL"/>
              </w:rPr>
              <w:t>Planning</w:t>
            </w:r>
          </w:p>
        </w:tc>
      </w:tr>
      <w:tr w:rsidR="00D06732" w:rsidRPr="00C84E6C" w:rsidTr="00D06732">
        <w:trPr>
          <w:cantSplit/>
          <w:trHeight w:val="446"/>
          <w:tblHeader/>
        </w:trPr>
        <w:tc>
          <w:tcPr>
            <w:tcW w:w="3210" w:type="dxa"/>
          </w:tcPr>
          <w:p w:rsidR="00D06732" w:rsidRPr="00C84E6C" w:rsidRDefault="00D06732" w:rsidP="00D06732">
            <w:pPr>
              <w:spacing w:before="0" w:after="0"/>
              <w:rPr>
                <w:rFonts w:ascii="Gill Sans MT" w:hAnsi="Gill Sans MT"/>
                <w:sz w:val="20"/>
                <w:szCs w:val="20"/>
                <w:lang w:val="nl-NL"/>
              </w:rPr>
            </w:pPr>
            <w:r w:rsidRPr="00C84E6C">
              <w:rPr>
                <w:rFonts w:ascii="Gill Sans MT" w:hAnsi="Gill Sans MT"/>
                <w:sz w:val="20"/>
                <w:szCs w:val="20"/>
                <w:lang w:val="nl-NL"/>
              </w:rPr>
              <w:t>Ms Gina Goodman</w:t>
            </w:r>
          </w:p>
        </w:tc>
        <w:tc>
          <w:tcPr>
            <w:tcW w:w="1579" w:type="dxa"/>
          </w:tcPr>
          <w:p w:rsidR="00D06732" w:rsidRPr="00C84E6C" w:rsidRDefault="00D06732" w:rsidP="00D06732">
            <w:pPr>
              <w:spacing w:before="0" w:after="0"/>
              <w:rPr>
                <w:rFonts w:ascii="Gill Sans MT" w:hAnsi="Gill Sans MT"/>
                <w:sz w:val="20"/>
                <w:szCs w:val="20"/>
                <w:lang w:val="nl-NL"/>
              </w:rPr>
            </w:pPr>
            <w:r w:rsidRPr="00C84E6C">
              <w:rPr>
                <w:rFonts w:ascii="Gill Sans MT" w:hAnsi="Gill Sans MT"/>
                <w:sz w:val="20"/>
                <w:szCs w:val="20"/>
                <w:lang w:val="nl-NL"/>
              </w:rPr>
              <w:t>22/1/24</w:t>
            </w:r>
          </w:p>
        </w:tc>
        <w:tc>
          <w:tcPr>
            <w:tcW w:w="4230" w:type="dxa"/>
          </w:tcPr>
          <w:p w:rsidR="00D06732" w:rsidRPr="00C84E6C" w:rsidRDefault="00D06732" w:rsidP="00D06732">
            <w:pPr>
              <w:spacing w:before="0" w:after="0"/>
              <w:rPr>
                <w:rFonts w:ascii="Gill Sans MT" w:hAnsi="Gill Sans MT"/>
                <w:sz w:val="20"/>
                <w:szCs w:val="20"/>
                <w:lang w:val="nl-NL"/>
              </w:rPr>
            </w:pPr>
            <w:r w:rsidRPr="00C84E6C">
              <w:rPr>
                <w:rFonts w:ascii="Gill Sans MT" w:hAnsi="Gill Sans MT"/>
                <w:sz w:val="20"/>
                <w:szCs w:val="20"/>
                <w:lang w:val="nl-NL"/>
              </w:rPr>
              <w:t>Planning</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Mr Ken Greig</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20/11/22</w:t>
            </w:r>
          </w:p>
        </w:tc>
        <w:tc>
          <w:tcPr>
            <w:tcW w:w="4230" w:type="dxa"/>
          </w:tcPr>
          <w:p w:rsidR="003856A2" w:rsidRPr="00C84E6C" w:rsidRDefault="003856A2" w:rsidP="00D06732">
            <w:pPr>
              <w:pStyle w:val="Header"/>
              <w:spacing w:before="0" w:after="0"/>
              <w:rPr>
                <w:rFonts w:ascii="Gill Sans MT" w:hAnsi="Gill Sans MT"/>
                <w:sz w:val="20"/>
                <w:szCs w:val="20"/>
              </w:rPr>
            </w:pPr>
            <w:r w:rsidRPr="00C84E6C">
              <w:rPr>
                <w:rFonts w:ascii="Gill Sans MT" w:hAnsi="Gill Sans MT"/>
                <w:sz w:val="20"/>
                <w:szCs w:val="20"/>
              </w:rPr>
              <w:t>Plumbing</w:t>
            </w:r>
          </w:p>
        </w:tc>
      </w:tr>
      <w:tr w:rsidR="003856A2" w:rsidRPr="00C84E6C" w:rsidTr="00D06732">
        <w:trPr>
          <w:cantSplit/>
          <w:trHeight w:val="460"/>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Mr Richard Grueber</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20/11/22</w:t>
            </w:r>
          </w:p>
        </w:tc>
        <w:tc>
          <w:tcPr>
            <w:tcW w:w="4230"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Legal</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Ms Lesley Hambly</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20/11/22</w:t>
            </w:r>
          </w:p>
        </w:tc>
        <w:tc>
          <w:tcPr>
            <w:tcW w:w="4230"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Legal</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Ms Fran Healy</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20/11/22</w:t>
            </w:r>
          </w:p>
        </w:tc>
        <w:tc>
          <w:tcPr>
            <w:tcW w:w="4230"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lang w:val="en-GB" w:eastAsia="en-AU"/>
              </w:rPr>
              <w:t>Science/Environmental Management</w:t>
            </w:r>
          </w:p>
        </w:tc>
      </w:tr>
      <w:tr w:rsidR="003856A2" w:rsidRPr="00C84E6C" w:rsidTr="00D06732">
        <w:trPr>
          <w:cantSplit/>
          <w:trHeight w:val="446"/>
          <w:tblHeader/>
        </w:trPr>
        <w:tc>
          <w:tcPr>
            <w:tcW w:w="3210" w:type="dxa"/>
          </w:tcPr>
          <w:p w:rsidR="003856A2" w:rsidRPr="00C84E6C" w:rsidRDefault="003856A2" w:rsidP="00D06732">
            <w:pPr>
              <w:pStyle w:val="Header"/>
              <w:spacing w:before="0" w:after="0"/>
              <w:rPr>
                <w:rFonts w:ascii="Gill Sans MT" w:hAnsi="Gill Sans MT"/>
                <w:sz w:val="20"/>
                <w:szCs w:val="20"/>
              </w:rPr>
            </w:pPr>
            <w:r w:rsidRPr="00C84E6C">
              <w:rPr>
                <w:rFonts w:ascii="Gill Sans MT" w:hAnsi="Gill Sans MT"/>
                <w:sz w:val="20"/>
                <w:szCs w:val="20"/>
              </w:rPr>
              <w:t>Mrs Sandra Hogue</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06/05/20</w:t>
            </w:r>
          </w:p>
        </w:tc>
        <w:tc>
          <w:tcPr>
            <w:tcW w:w="4230"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Planning</w:t>
            </w:r>
          </w:p>
        </w:tc>
      </w:tr>
      <w:tr w:rsidR="003856A2" w:rsidRPr="00C84E6C" w:rsidTr="00D06732">
        <w:trPr>
          <w:cantSplit/>
          <w:trHeight w:val="446"/>
          <w:tblHeader/>
        </w:trPr>
        <w:tc>
          <w:tcPr>
            <w:tcW w:w="3210" w:type="dxa"/>
          </w:tcPr>
          <w:p w:rsidR="003856A2" w:rsidRPr="00C84E6C" w:rsidRDefault="003856A2" w:rsidP="00D06732">
            <w:pPr>
              <w:pStyle w:val="Header"/>
              <w:spacing w:before="0" w:after="0"/>
              <w:rPr>
                <w:rFonts w:ascii="Gill Sans MT" w:hAnsi="Gill Sans MT"/>
                <w:b/>
                <w:sz w:val="20"/>
                <w:szCs w:val="20"/>
              </w:rPr>
            </w:pPr>
            <w:r w:rsidRPr="00C84E6C">
              <w:rPr>
                <w:rFonts w:ascii="Gill Sans MT" w:hAnsi="Gill Sans MT"/>
                <w:sz w:val="20"/>
                <w:szCs w:val="20"/>
              </w:rPr>
              <w:t>Mr Roger Howlett</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06/05/20</w:t>
            </w:r>
          </w:p>
        </w:tc>
        <w:tc>
          <w:tcPr>
            <w:tcW w:w="4230"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Planning</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Mr Peter A Jans</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20/11/22</w:t>
            </w:r>
          </w:p>
        </w:tc>
        <w:tc>
          <w:tcPr>
            <w:tcW w:w="4230" w:type="dxa"/>
          </w:tcPr>
          <w:p w:rsidR="003856A2" w:rsidRPr="00C84E6C" w:rsidRDefault="003856A2" w:rsidP="00D06732">
            <w:pPr>
              <w:pStyle w:val="Header"/>
              <w:spacing w:before="0" w:after="0"/>
              <w:ind w:left="35"/>
              <w:rPr>
                <w:rFonts w:ascii="Gill Sans MT" w:hAnsi="Gill Sans MT" w:cs="Arial"/>
                <w:sz w:val="20"/>
                <w:szCs w:val="20"/>
              </w:rPr>
            </w:pPr>
            <w:r w:rsidRPr="00C84E6C">
              <w:rPr>
                <w:rFonts w:ascii="Gill Sans MT" w:hAnsi="Gill Sans MT"/>
                <w:sz w:val="20"/>
                <w:szCs w:val="20"/>
              </w:rPr>
              <w:t>Legal</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Mr Max Kitchell</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24/08/20</w:t>
            </w:r>
          </w:p>
        </w:tc>
        <w:tc>
          <w:tcPr>
            <w:tcW w:w="4230"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Planning</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Dr Helen Locher</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24/8/20</w:t>
            </w:r>
          </w:p>
        </w:tc>
        <w:tc>
          <w:tcPr>
            <w:tcW w:w="4230"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Planning</w:t>
            </w:r>
          </w:p>
        </w:tc>
      </w:tr>
      <w:tr w:rsidR="003856A2" w:rsidRPr="00C84E6C" w:rsidTr="00D06732">
        <w:trPr>
          <w:cantSplit/>
          <w:trHeight w:val="460"/>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sz w:val="20"/>
                <w:szCs w:val="20"/>
              </w:rPr>
              <w:t>Mr Roger Locke</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20/11/22</w:t>
            </w:r>
          </w:p>
        </w:tc>
        <w:tc>
          <w:tcPr>
            <w:tcW w:w="4230"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Building</w:t>
            </w:r>
            <w:r w:rsidR="00D06732" w:rsidRPr="00C84E6C">
              <w:rPr>
                <w:rFonts w:ascii="Gill Sans MT" w:hAnsi="Gill Sans MT"/>
                <w:sz w:val="20"/>
                <w:szCs w:val="20"/>
              </w:rPr>
              <w:t>/Engineer</w:t>
            </w:r>
          </w:p>
        </w:tc>
      </w:tr>
      <w:tr w:rsidR="003856A2" w:rsidRPr="00C84E6C" w:rsidTr="00D06732">
        <w:trPr>
          <w:cantSplit/>
          <w:trHeight w:val="446"/>
          <w:tblHeader/>
        </w:trPr>
        <w:tc>
          <w:tcPr>
            <w:tcW w:w="3210" w:type="dxa"/>
          </w:tcPr>
          <w:p w:rsidR="003856A2" w:rsidRPr="00C84E6C" w:rsidRDefault="003856A2" w:rsidP="00D06732">
            <w:pPr>
              <w:pStyle w:val="Header"/>
              <w:spacing w:before="0" w:after="0"/>
              <w:rPr>
                <w:rFonts w:ascii="Gill Sans MT" w:hAnsi="Gill Sans MT"/>
                <w:sz w:val="20"/>
                <w:szCs w:val="20"/>
              </w:rPr>
            </w:pPr>
            <w:r w:rsidRPr="00C84E6C">
              <w:rPr>
                <w:rFonts w:ascii="Gill Sans MT" w:hAnsi="Gill Sans MT"/>
                <w:sz w:val="20"/>
                <w:szCs w:val="20"/>
              </w:rPr>
              <w:t>Ms Kate Loveday</w:t>
            </w:r>
          </w:p>
        </w:tc>
        <w:tc>
          <w:tcPr>
            <w:tcW w:w="1579" w:type="dxa"/>
            <w:shd w:val="clear" w:color="auto" w:fill="auto"/>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22/1/24</w:t>
            </w:r>
          </w:p>
        </w:tc>
        <w:tc>
          <w:tcPr>
            <w:tcW w:w="4230" w:type="dxa"/>
            <w:shd w:val="clear" w:color="auto" w:fill="auto"/>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Planning</w:t>
            </w:r>
          </w:p>
        </w:tc>
      </w:tr>
      <w:tr w:rsidR="003856A2" w:rsidRPr="00C84E6C" w:rsidTr="00D06732">
        <w:trPr>
          <w:cantSplit/>
          <w:trHeight w:val="446"/>
          <w:tblHeader/>
        </w:trPr>
        <w:tc>
          <w:tcPr>
            <w:tcW w:w="3210" w:type="dxa"/>
          </w:tcPr>
          <w:p w:rsidR="003856A2" w:rsidRPr="00C84E6C" w:rsidRDefault="003856A2" w:rsidP="00D06732">
            <w:pPr>
              <w:pStyle w:val="Header"/>
              <w:spacing w:before="0" w:after="0"/>
              <w:rPr>
                <w:rFonts w:ascii="Gill Sans MT" w:hAnsi="Gill Sans MT"/>
                <w:b/>
                <w:sz w:val="20"/>
                <w:szCs w:val="20"/>
              </w:rPr>
            </w:pPr>
            <w:r w:rsidRPr="00C84E6C">
              <w:rPr>
                <w:rFonts w:ascii="Gill Sans MT" w:hAnsi="Gill Sans MT"/>
                <w:sz w:val="20"/>
                <w:szCs w:val="20"/>
              </w:rPr>
              <w:t>Mr Anthony McMullen</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2/10/23</w:t>
            </w:r>
          </w:p>
        </w:tc>
        <w:tc>
          <w:tcPr>
            <w:tcW w:w="4230" w:type="dxa"/>
            <w:shd w:val="clear" w:color="auto" w:fill="auto"/>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Planning</w:t>
            </w:r>
          </w:p>
        </w:tc>
      </w:tr>
      <w:tr w:rsidR="003856A2" w:rsidRPr="00C84E6C" w:rsidTr="00D06732">
        <w:trPr>
          <w:cantSplit/>
          <w:trHeight w:val="446"/>
          <w:tblHeader/>
        </w:trPr>
        <w:tc>
          <w:tcPr>
            <w:tcW w:w="3210" w:type="dxa"/>
          </w:tcPr>
          <w:p w:rsidR="003856A2" w:rsidRPr="00C84E6C" w:rsidRDefault="003856A2" w:rsidP="00D06732">
            <w:pPr>
              <w:pStyle w:val="Header"/>
              <w:spacing w:before="0" w:after="0"/>
              <w:rPr>
                <w:rFonts w:ascii="Gill Sans MT" w:hAnsi="Gill Sans MT"/>
                <w:sz w:val="20"/>
                <w:szCs w:val="20"/>
              </w:rPr>
            </w:pPr>
            <w:r w:rsidRPr="00C84E6C">
              <w:rPr>
                <w:rFonts w:ascii="Gill Sans MT" w:hAnsi="Gill Sans MT"/>
                <w:sz w:val="20"/>
                <w:szCs w:val="20"/>
              </w:rPr>
              <w:t>Ms Elizabeth Maclaine-Cross</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20/11/22</w:t>
            </w:r>
          </w:p>
        </w:tc>
        <w:tc>
          <w:tcPr>
            <w:tcW w:w="4230"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Legal</w:t>
            </w:r>
          </w:p>
        </w:tc>
      </w:tr>
      <w:tr w:rsidR="003856A2" w:rsidRPr="00C84E6C" w:rsidTr="00D06732">
        <w:trPr>
          <w:cantSplit/>
          <w:trHeight w:val="446"/>
          <w:tblHeader/>
        </w:trPr>
        <w:tc>
          <w:tcPr>
            <w:tcW w:w="3210" w:type="dxa"/>
          </w:tcPr>
          <w:p w:rsidR="003856A2" w:rsidRPr="00C84E6C" w:rsidRDefault="003856A2" w:rsidP="00D06732">
            <w:pPr>
              <w:pStyle w:val="Header"/>
              <w:spacing w:before="0" w:after="0"/>
              <w:rPr>
                <w:rFonts w:ascii="Gill Sans MT" w:hAnsi="Gill Sans MT"/>
                <w:sz w:val="20"/>
                <w:szCs w:val="20"/>
              </w:rPr>
            </w:pPr>
            <w:r w:rsidRPr="00C84E6C">
              <w:rPr>
                <w:rFonts w:ascii="Gill Sans MT" w:hAnsi="Gill Sans MT"/>
                <w:sz w:val="20"/>
                <w:szCs w:val="20"/>
              </w:rPr>
              <w:t>Mr David Masters</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24/8/20</w:t>
            </w:r>
          </w:p>
        </w:tc>
        <w:tc>
          <w:tcPr>
            <w:tcW w:w="4230"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Planning</w:t>
            </w:r>
          </w:p>
        </w:tc>
      </w:tr>
      <w:tr w:rsidR="003856A2" w:rsidRPr="00C84E6C" w:rsidTr="00D06732">
        <w:trPr>
          <w:cantSplit/>
          <w:trHeight w:val="446"/>
          <w:tblHeader/>
        </w:trPr>
        <w:tc>
          <w:tcPr>
            <w:tcW w:w="3210" w:type="dxa"/>
          </w:tcPr>
          <w:p w:rsidR="003856A2" w:rsidRPr="00C84E6C" w:rsidRDefault="003856A2" w:rsidP="00D06732">
            <w:pPr>
              <w:pStyle w:val="Header"/>
              <w:spacing w:before="0" w:after="0"/>
              <w:rPr>
                <w:rFonts w:ascii="Gill Sans MT" w:hAnsi="Gill Sans MT"/>
                <w:b/>
                <w:sz w:val="20"/>
                <w:szCs w:val="20"/>
              </w:rPr>
            </w:pPr>
            <w:r w:rsidRPr="00C84E6C">
              <w:rPr>
                <w:rFonts w:ascii="Gill Sans MT" w:hAnsi="Gill Sans MT"/>
                <w:sz w:val="20"/>
                <w:szCs w:val="20"/>
              </w:rPr>
              <w:t>Dr Christine S Mucha</w:t>
            </w:r>
          </w:p>
        </w:tc>
        <w:tc>
          <w:tcPr>
            <w:tcW w:w="1579" w:type="dxa"/>
          </w:tcPr>
          <w:p w:rsidR="003856A2" w:rsidRPr="00C84E6C" w:rsidRDefault="003856A2" w:rsidP="00D06732">
            <w:pPr>
              <w:pStyle w:val="Header"/>
              <w:spacing w:before="0" w:after="0"/>
              <w:ind w:left="35"/>
              <w:rPr>
                <w:rFonts w:ascii="Gill Sans MT" w:hAnsi="Gill Sans MT"/>
                <w:sz w:val="20"/>
                <w:szCs w:val="20"/>
                <w:lang w:val="en-AU"/>
              </w:rPr>
            </w:pPr>
            <w:r w:rsidRPr="00C84E6C">
              <w:rPr>
                <w:rFonts w:ascii="Gill Sans MT" w:hAnsi="Gill Sans MT"/>
                <w:sz w:val="20"/>
                <w:szCs w:val="20"/>
              </w:rPr>
              <w:t>2/10/23</w:t>
            </w:r>
          </w:p>
        </w:tc>
        <w:tc>
          <w:tcPr>
            <w:tcW w:w="4230"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lang w:val="en-GB" w:eastAsia="en-AU"/>
              </w:rPr>
              <w:t>Water management/major infrastructure</w:t>
            </w:r>
          </w:p>
        </w:tc>
      </w:tr>
      <w:tr w:rsidR="003856A2" w:rsidRPr="00C84E6C" w:rsidTr="00D06732">
        <w:trPr>
          <w:cantSplit/>
          <w:trHeight w:val="446"/>
          <w:tblHeader/>
        </w:trPr>
        <w:tc>
          <w:tcPr>
            <w:tcW w:w="3210" w:type="dxa"/>
          </w:tcPr>
          <w:p w:rsidR="003856A2" w:rsidRPr="00C84E6C" w:rsidRDefault="003856A2" w:rsidP="00D06732">
            <w:pPr>
              <w:spacing w:before="0" w:after="0"/>
              <w:rPr>
                <w:rFonts w:ascii="Gill Sans MT" w:hAnsi="Gill Sans MT"/>
                <w:sz w:val="20"/>
                <w:szCs w:val="20"/>
              </w:rPr>
            </w:pPr>
            <w:r w:rsidRPr="00C84E6C">
              <w:rPr>
                <w:rFonts w:ascii="Gill Sans MT" w:hAnsi="Gill Sans MT"/>
                <w:color w:val="000000"/>
                <w:sz w:val="20"/>
                <w:szCs w:val="20"/>
              </w:rPr>
              <w:t>Mr Ross Murphy</w:t>
            </w:r>
          </w:p>
        </w:tc>
        <w:tc>
          <w:tcPr>
            <w:tcW w:w="1579"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20/11/22</w:t>
            </w:r>
          </w:p>
        </w:tc>
        <w:tc>
          <w:tcPr>
            <w:tcW w:w="4230" w:type="dxa"/>
          </w:tcPr>
          <w:p w:rsidR="003856A2" w:rsidRPr="00C84E6C" w:rsidRDefault="003856A2" w:rsidP="00D06732">
            <w:pPr>
              <w:pStyle w:val="Header"/>
              <w:spacing w:before="0" w:after="0"/>
              <w:ind w:left="35"/>
              <w:rPr>
                <w:rFonts w:ascii="Gill Sans MT" w:hAnsi="Gill Sans MT"/>
                <w:sz w:val="20"/>
                <w:szCs w:val="20"/>
              </w:rPr>
            </w:pPr>
            <w:r w:rsidRPr="00C84E6C">
              <w:rPr>
                <w:rFonts w:ascii="Gill Sans MT" w:hAnsi="Gill Sans MT"/>
                <w:sz w:val="20"/>
                <w:szCs w:val="20"/>
              </w:rPr>
              <w:t>Building</w:t>
            </w:r>
          </w:p>
        </w:tc>
      </w:tr>
    </w:tbl>
    <w:p w:rsidR="009D6A7E" w:rsidRPr="00C84E6C" w:rsidRDefault="009D6A7E" w:rsidP="009D6A7E">
      <w:pPr>
        <w:rPr>
          <w:rFonts w:ascii="Gill Sans MT" w:hAnsi="Gill Sans MT"/>
        </w:rPr>
      </w:pPr>
    </w:p>
    <w:p w:rsidR="009D6A7E" w:rsidRPr="00C84E6C" w:rsidRDefault="009D6A7E" w:rsidP="009D6A7E">
      <w:pPr>
        <w:rPr>
          <w:rFonts w:ascii="Gill Sans MT" w:hAnsi="Gill Sans MT"/>
        </w:rPr>
      </w:pPr>
    </w:p>
    <w:p w:rsidR="009D6A7E" w:rsidRPr="00C84E6C" w:rsidRDefault="009D6A7E"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FB4355" w:rsidRPr="00C84E6C" w:rsidRDefault="00FB4355" w:rsidP="009D6A7E">
      <w:pPr>
        <w:rPr>
          <w:rFonts w:ascii="Gill Sans MT" w:hAnsi="Gill Sans MT"/>
        </w:rPr>
      </w:pPr>
    </w:p>
    <w:p w:rsidR="009D6A7E" w:rsidRPr="00C84E6C" w:rsidRDefault="009D6A7E" w:rsidP="009D6A7E">
      <w:pPr>
        <w:rPr>
          <w:rFonts w:ascii="Gill Sans MT" w:hAnsi="Gill Sans MT"/>
        </w:rPr>
      </w:pPr>
    </w:p>
    <w:p w:rsidR="009D6A7E" w:rsidRPr="00C84E6C" w:rsidRDefault="009D6A7E" w:rsidP="00FB4355">
      <w:pPr>
        <w:pStyle w:val="Heading2"/>
        <w:rPr>
          <w:rFonts w:ascii="Gill Sans MT" w:hAnsi="Gill Sans MT"/>
        </w:rPr>
      </w:pPr>
      <w:bookmarkStart w:id="11" w:name="_Toc23152469"/>
      <w:r w:rsidRPr="00C84E6C">
        <w:rPr>
          <w:rFonts w:ascii="Gill Sans MT" w:hAnsi="Gill Sans MT"/>
        </w:rPr>
        <w:lastRenderedPageBreak/>
        <w:t>ACTIVITY:</w:t>
      </w:r>
      <w:bookmarkEnd w:id="11"/>
    </w:p>
    <w:p w:rsidR="009D6A7E" w:rsidRPr="00C84E6C" w:rsidRDefault="00FB4355" w:rsidP="009D6A7E">
      <w:pPr>
        <w:rPr>
          <w:rFonts w:ascii="Gill Sans MT" w:hAnsi="Gill Sans MT"/>
        </w:rPr>
      </w:pPr>
      <w:r w:rsidRPr="00C84E6C">
        <w:rPr>
          <w:rFonts w:ascii="Gill Sans MT" w:hAnsi="Gill Sans MT"/>
        </w:rPr>
        <w:t>The following tables set out the relevant numbers and statistics to report on the Tribunals functions for the year 2018-2019.</w:t>
      </w:r>
      <w:r w:rsidR="00D06732" w:rsidRPr="00C84E6C">
        <w:rPr>
          <w:rFonts w:ascii="Gill Sans MT" w:hAnsi="Gill Sans MT"/>
        </w:rPr>
        <w:t xml:space="preserve">  </w:t>
      </w:r>
    </w:p>
    <w:p w:rsidR="00E147DD" w:rsidRPr="00C84E6C" w:rsidRDefault="00E147DD" w:rsidP="00C34F27">
      <w:pPr>
        <w:spacing w:before="0" w:after="0"/>
        <w:ind w:left="567"/>
        <w:jc w:val="center"/>
        <w:rPr>
          <w:rFonts w:ascii="Gill Sans MT" w:eastAsia="Times New Roman" w:hAnsi="Gill Sans MT" w:cs="Arial"/>
          <w:b/>
          <w:lang w:eastAsia="en-AU"/>
        </w:rPr>
      </w:pPr>
      <w:r w:rsidRPr="00C84E6C">
        <w:rPr>
          <w:rFonts w:ascii="Gill Sans MT" w:eastAsia="Times New Roman" w:hAnsi="Gill Sans MT" w:cs="Arial"/>
          <w:b/>
          <w:lang w:eastAsia="en-AU"/>
        </w:rPr>
        <w:t>TABLE 2</w:t>
      </w:r>
    </w:p>
    <w:p w:rsidR="00FC6FD2" w:rsidRPr="00C84E6C" w:rsidRDefault="00FC6FD2" w:rsidP="00C34F27">
      <w:pPr>
        <w:spacing w:before="0" w:after="0" w:line="276" w:lineRule="auto"/>
        <w:ind w:left="567"/>
        <w:jc w:val="center"/>
        <w:rPr>
          <w:rFonts w:ascii="Gill Sans MT" w:eastAsia="Times New Roman" w:hAnsi="Gill Sans MT" w:cs="Arial"/>
          <w:lang w:eastAsia="en-AU"/>
        </w:rPr>
      </w:pPr>
      <w:r w:rsidRPr="00C84E6C">
        <w:rPr>
          <w:rFonts w:ascii="Gill Sans MT" w:eastAsia="Times New Roman" w:hAnsi="Gill Sans MT" w:cs="Arial"/>
          <w:lang w:eastAsia="en-AU"/>
        </w:rPr>
        <w:t>This table sets out the number of proceedings by reference to legislation.</w:t>
      </w:r>
    </w:p>
    <w:tbl>
      <w:tblPr>
        <w:tblW w:w="9425" w:type="dxa"/>
        <w:tblInd w:w="552" w:type="dxa"/>
        <w:tblLook w:val="04A0" w:firstRow="1" w:lastRow="0" w:firstColumn="1" w:lastColumn="0" w:noHBand="0" w:noVBand="1"/>
      </w:tblPr>
      <w:tblGrid>
        <w:gridCol w:w="1985"/>
        <w:gridCol w:w="930"/>
        <w:gridCol w:w="930"/>
        <w:gridCol w:w="930"/>
        <w:gridCol w:w="930"/>
        <w:gridCol w:w="930"/>
        <w:gridCol w:w="930"/>
        <w:gridCol w:w="930"/>
        <w:gridCol w:w="930"/>
      </w:tblGrid>
      <w:tr w:rsidR="00E147DD" w:rsidRPr="00C84E6C" w:rsidTr="00E147DD">
        <w:trPr>
          <w:trHeight w:val="255"/>
        </w:trPr>
        <w:tc>
          <w:tcPr>
            <w:tcW w:w="1985" w:type="dxa"/>
            <w:tcBorders>
              <w:top w:val="single" w:sz="8" w:space="0" w:color="auto"/>
              <w:left w:val="single" w:sz="12" w:space="0" w:color="auto"/>
              <w:bottom w:val="nil"/>
              <w:right w:val="single" w:sz="8" w:space="0" w:color="auto"/>
            </w:tcBorders>
            <w:shd w:val="clear" w:color="auto" w:fill="7F7F7F" w:themeFill="text1" w:themeFillTint="80"/>
            <w:noWrap/>
            <w:vAlign w:val="center"/>
            <w:hideMark/>
          </w:tcPr>
          <w:p w:rsidR="00E147DD" w:rsidRPr="00C84E6C" w:rsidRDefault="00E147DD" w:rsidP="00FB4355">
            <w:pP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Appeals By Legislations</w:t>
            </w:r>
          </w:p>
        </w:tc>
        <w:tc>
          <w:tcPr>
            <w:tcW w:w="930" w:type="dxa"/>
            <w:tcBorders>
              <w:top w:val="single" w:sz="8" w:space="0" w:color="auto"/>
              <w:left w:val="nil"/>
              <w:bottom w:val="nil"/>
              <w:right w:val="single" w:sz="8" w:space="0" w:color="auto"/>
            </w:tcBorders>
            <w:shd w:val="clear" w:color="auto" w:fill="7F7F7F" w:themeFill="text1" w:themeFillTint="80"/>
            <w:noWrap/>
            <w:vAlign w:val="center"/>
            <w:hideMark/>
          </w:tcPr>
          <w:p w:rsidR="00E147DD" w:rsidRPr="00C84E6C" w:rsidRDefault="00E147DD" w:rsidP="00FB4355">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2011-12</w:t>
            </w:r>
          </w:p>
        </w:tc>
        <w:tc>
          <w:tcPr>
            <w:tcW w:w="930" w:type="dxa"/>
            <w:tcBorders>
              <w:top w:val="single" w:sz="8" w:space="0" w:color="auto"/>
              <w:left w:val="nil"/>
              <w:bottom w:val="nil"/>
              <w:right w:val="single" w:sz="8" w:space="0" w:color="auto"/>
            </w:tcBorders>
            <w:shd w:val="clear" w:color="auto" w:fill="7F7F7F" w:themeFill="text1" w:themeFillTint="80"/>
            <w:vAlign w:val="center"/>
            <w:hideMark/>
          </w:tcPr>
          <w:p w:rsidR="00E147DD" w:rsidRPr="00C84E6C" w:rsidRDefault="00E147DD" w:rsidP="00FB4355">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2012-13</w:t>
            </w:r>
          </w:p>
        </w:tc>
        <w:tc>
          <w:tcPr>
            <w:tcW w:w="930" w:type="dxa"/>
            <w:tcBorders>
              <w:top w:val="single" w:sz="8" w:space="0" w:color="auto"/>
              <w:left w:val="nil"/>
              <w:bottom w:val="nil"/>
              <w:right w:val="single" w:sz="8" w:space="0" w:color="auto"/>
            </w:tcBorders>
            <w:shd w:val="clear" w:color="auto" w:fill="7F7F7F" w:themeFill="text1" w:themeFillTint="80"/>
            <w:vAlign w:val="center"/>
            <w:hideMark/>
          </w:tcPr>
          <w:p w:rsidR="00E147DD" w:rsidRPr="00C84E6C" w:rsidRDefault="00E147DD" w:rsidP="00FB4355">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2013-14</w:t>
            </w:r>
          </w:p>
        </w:tc>
        <w:tc>
          <w:tcPr>
            <w:tcW w:w="930" w:type="dxa"/>
            <w:tcBorders>
              <w:top w:val="single" w:sz="8" w:space="0" w:color="auto"/>
              <w:left w:val="nil"/>
              <w:bottom w:val="nil"/>
              <w:right w:val="single" w:sz="8" w:space="0" w:color="auto"/>
            </w:tcBorders>
            <w:shd w:val="clear" w:color="auto" w:fill="7F7F7F" w:themeFill="text1" w:themeFillTint="80"/>
            <w:vAlign w:val="center"/>
            <w:hideMark/>
          </w:tcPr>
          <w:p w:rsidR="00E147DD" w:rsidRPr="00C84E6C" w:rsidRDefault="00E147DD" w:rsidP="00FB4355">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2014-15</w:t>
            </w:r>
          </w:p>
        </w:tc>
        <w:tc>
          <w:tcPr>
            <w:tcW w:w="930" w:type="dxa"/>
            <w:tcBorders>
              <w:top w:val="single" w:sz="8" w:space="0" w:color="auto"/>
              <w:left w:val="nil"/>
              <w:bottom w:val="nil"/>
              <w:right w:val="single" w:sz="8" w:space="0" w:color="auto"/>
            </w:tcBorders>
            <w:shd w:val="clear" w:color="auto" w:fill="7F7F7F" w:themeFill="text1" w:themeFillTint="80"/>
            <w:vAlign w:val="center"/>
            <w:hideMark/>
          </w:tcPr>
          <w:p w:rsidR="00E147DD" w:rsidRPr="00C84E6C" w:rsidRDefault="00E147DD" w:rsidP="00FB4355">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2015-16</w:t>
            </w:r>
          </w:p>
        </w:tc>
        <w:tc>
          <w:tcPr>
            <w:tcW w:w="930" w:type="dxa"/>
            <w:tcBorders>
              <w:top w:val="single" w:sz="8" w:space="0" w:color="auto"/>
              <w:left w:val="nil"/>
              <w:bottom w:val="nil"/>
              <w:right w:val="single" w:sz="8" w:space="0" w:color="auto"/>
            </w:tcBorders>
            <w:shd w:val="clear" w:color="auto" w:fill="7F7F7F" w:themeFill="text1" w:themeFillTint="80"/>
            <w:vAlign w:val="center"/>
          </w:tcPr>
          <w:p w:rsidR="00E147DD" w:rsidRPr="00C84E6C" w:rsidRDefault="00E147DD" w:rsidP="00FB4355">
            <w:pPr>
              <w:ind w:left="-83" w:firstLine="83"/>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2016-17</w:t>
            </w:r>
          </w:p>
        </w:tc>
        <w:tc>
          <w:tcPr>
            <w:tcW w:w="930" w:type="dxa"/>
            <w:tcBorders>
              <w:top w:val="single" w:sz="8" w:space="0" w:color="auto"/>
              <w:left w:val="nil"/>
              <w:bottom w:val="nil"/>
              <w:right w:val="single" w:sz="8" w:space="0" w:color="auto"/>
            </w:tcBorders>
            <w:shd w:val="clear" w:color="auto" w:fill="7F7F7F" w:themeFill="text1" w:themeFillTint="80"/>
            <w:vAlign w:val="center"/>
          </w:tcPr>
          <w:p w:rsidR="00E147DD" w:rsidRPr="00C84E6C" w:rsidRDefault="00E147DD" w:rsidP="00FB4355">
            <w:pPr>
              <w:ind w:left="-83" w:firstLine="83"/>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2017-1</w:t>
            </w:r>
            <w:r w:rsidR="00FB4355" w:rsidRPr="00C84E6C">
              <w:rPr>
                <w:rFonts w:ascii="Gill Sans MT" w:eastAsia="Times New Roman" w:hAnsi="Gill Sans MT" w:cs="Arial"/>
                <w:b/>
                <w:bCs/>
                <w:color w:val="000000"/>
                <w:sz w:val="20"/>
                <w:szCs w:val="20"/>
                <w:lang w:eastAsia="en-AU"/>
              </w:rPr>
              <w:t>8</w:t>
            </w:r>
          </w:p>
        </w:tc>
        <w:tc>
          <w:tcPr>
            <w:tcW w:w="930" w:type="dxa"/>
            <w:tcBorders>
              <w:top w:val="single" w:sz="8" w:space="0" w:color="auto"/>
              <w:left w:val="nil"/>
              <w:bottom w:val="nil"/>
              <w:right w:val="single" w:sz="8" w:space="0" w:color="auto"/>
            </w:tcBorders>
            <w:shd w:val="clear" w:color="auto" w:fill="7F7F7F" w:themeFill="text1" w:themeFillTint="80"/>
          </w:tcPr>
          <w:p w:rsidR="00FB4355" w:rsidRPr="00C84E6C" w:rsidRDefault="00FB4355" w:rsidP="00FB4355">
            <w:pPr>
              <w:spacing w:before="0" w:after="0"/>
              <w:rPr>
                <w:rFonts w:ascii="Gill Sans MT" w:eastAsia="Times New Roman" w:hAnsi="Gill Sans MT" w:cs="Arial"/>
                <w:b/>
                <w:bCs/>
                <w:color w:val="000000"/>
                <w:sz w:val="20"/>
                <w:szCs w:val="20"/>
                <w:lang w:eastAsia="en-AU"/>
              </w:rPr>
            </w:pPr>
          </w:p>
          <w:p w:rsidR="00E147DD" w:rsidRPr="00C84E6C" w:rsidRDefault="00E147DD" w:rsidP="00FB4355">
            <w:pPr>
              <w:spacing w:before="0" w:after="0"/>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w:t>
            </w:r>
            <w:r w:rsidR="00FB4355" w:rsidRPr="00C84E6C">
              <w:rPr>
                <w:rFonts w:ascii="Gill Sans MT" w:eastAsia="Times New Roman" w:hAnsi="Gill Sans MT" w:cs="Arial"/>
                <w:b/>
                <w:bCs/>
                <w:color w:val="000000"/>
                <w:sz w:val="20"/>
                <w:szCs w:val="20"/>
                <w:lang w:eastAsia="en-AU"/>
              </w:rPr>
              <w:t>018-19</w:t>
            </w:r>
          </w:p>
        </w:tc>
      </w:tr>
      <w:tr w:rsidR="00E147DD" w:rsidRPr="00C84E6C" w:rsidTr="00E147DD">
        <w:trPr>
          <w:trHeight w:val="270"/>
        </w:trPr>
        <w:tc>
          <w:tcPr>
            <w:tcW w:w="1985" w:type="dxa"/>
            <w:tcBorders>
              <w:top w:val="nil"/>
              <w:left w:val="single" w:sz="12" w:space="0" w:color="auto"/>
              <w:bottom w:val="single" w:sz="8" w:space="0" w:color="auto"/>
              <w:right w:val="single" w:sz="8" w:space="0" w:color="auto"/>
            </w:tcBorders>
            <w:shd w:val="clear" w:color="auto" w:fill="auto"/>
            <w:noWrap/>
            <w:vAlign w:val="center"/>
            <w:hideMark/>
          </w:tcPr>
          <w:p w:rsidR="00E147DD" w:rsidRPr="00C84E6C" w:rsidRDefault="00E147DD" w:rsidP="00FB4355">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LUPAA</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195</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150</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117</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101</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119</w:t>
            </w: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131</w:t>
            </w: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126</w:t>
            </w:r>
          </w:p>
        </w:tc>
        <w:tc>
          <w:tcPr>
            <w:tcW w:w="930" w:type="dxa"/>
            <w:tcBorders>
              <w:top w:val="nil"/>
              <w:left w:val="nil"/>
              <w:bottom w:val="single" w:sz="8" w:space="0" w:color="auto"/>
              <w:right w:val="single" w:sz="8" w:space="0" w:color="auto"/>
            </w:tcBorders>
          </w:tcPr>
          <w:p w:rsidR="00E147DD" w:rsidRPr="00C84E6C" w:rsidRDefault="00FB4355"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123</w:t>
            </w:r>
          </w:p>
        </w:tc>
      </w:tr>
      <w:tr w:rsidR="00E147DD" w:rsidRPr="00C84E6C" w:rsidTr="00E147DD">
        <w:trPr>
          <w:trHeight w:val="270"/>
        </w:trPr>
        <w:tc>
          <w:tcPr>
            <w:tcW w:w="1985" w:type="dxa"/>
            <w:tcBorders>
              <w:top w:val="nil"/>
              <w:left w:val="single" w:sz="12" w:space="0" w:color="auto"/>
              <w:bottom w:val="single" w:sz="8" w:space="0" w:color="auto"/>
              <w:right w:val="single" w:sz="8" w:space="0" w:color="auto"/>
            </w:tcBorders>
            <w:shd w:val="clear" w:color="auto" w:fill="auto"/>
            <w:noWrap/>
            <w:vAlign w:val="center"/>
            <w:hideMark/>
          </w:tcPr>
          <w:p w:rsidR="00E147DD" w:rsidRPr="00C84E6C" w:rsidRDefault="00E147DD" w:rsidP="00FB4355">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Heritage</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11</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7</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10</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r>
      <w:tr w:rsidR="00E147DD" w:rsidRPr="00C84E6C" w:rsidTr="00E147DD">
        <w:trPr>
          <w:trHeight w:val="270"/>
        </w:trPr>
        <w:tc>
          <w:tcPr>
            <w:tcW w:w="1985" w:type="dxa"/>
            <w:tcBorders>
              <w:top w:val="nil"/>
              <w:left w:val="single" w:sz="12" w:space="0" w:color="auto"/>
              <w:bottom w:val="single" w:sz="8" w:space="0" w:color="auto"/>
              <w:right w:val="single" w:sz="8" w:space="0" w:color="auto"/>
            </w:tcBorders>
            <w:shd w:val="clear" w:color="auto" w:fill="auto"/>
            <w:noWrap/>
            <w:vAlign w:val="center"/>
            <w:hideMark/>
          </w:tcPr>
          <w:p w:rsidR="00E147DD" w:rsidRPr="00C84E6C" w:rsidRDefault="00E147DD" w:rsidP="00FB4355">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SOL</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tcPr>
          <w:p w:rsidR="00E147DD" w:rsidRPr="00C84E6C" w:rsidRDefault="00FB4355"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r>
      <w:tr w:rsidR="00E147DD" w:rsidRPr="00C84E6C" w:rsidTr="00E147DD">
        <w:trPr>
          <w:trHeight w:val="270"/>
        </w:trPr>
        <w:tc>
          <w:tcPr>
            <w:tcW w:w="1985" w:type="dxa"/>
            <w:tcBorders>
              <w:top w:val="nil"/>
              <w:left w:val="single" w:sz="12" w:space="0" w:color="auto"/>
              <w:bottom w:val="single" w:sz="8" w:space="0" w:color="auto"/>
              <w:right w:val="single" w:sz="8" w:space="0" w:color="auto"/>
            </w:tcBorders>
            <w:shd w:val="clear" w:color="auto" w:fill="auto"/>
            <w:noWrap/>
            <w:vAlign w:val="center"/>
            <w:hideMark/>
          </w:tcPr>
          <w:p w:rsidR="00E147DD" w:rsidRPr="00C84E6C" w:rsidRDefault="00E147DD" w:rsidP="00FB4355">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Marine</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4</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r>
      <w:tr w:rsidR="00E147DD" w:rsidRPr="00C84E6C" w:rsidTr="00E147DD">
        <w:trPr>
          <w:trHeight w:val="270"/>
        </w:trPr>
        <w:tc>
          <w:tcPr>
            <w:tcW w:w="1985" w:type="dxa"/>
            <w:tcBorders>
              <w:top w:val="nil"/>
              <w:left w:val="single" w:sz="12" w:space="0" w:color="auto"/>
              <w:bottom w:val="single" w:sz="8" w:space="0" w:color="auto"/>
              <w:right w:val="single" w:sz="8" w:space="0" w:color="auto"/>
            </w:tcBorders>
            <w:shd w:val="clear" w:color="auto" w:fill="auto"/>
            <w:noWrap/>
            <w:vAlign w:val="center"/>
            <w:hideMark/>
          </w:tcPr>
          <w:p w:rsidR="00E147DD" w:rsidRPr="00C84E6C" w:rsidRDefault="00E147DD" w:rsidP="00FB4355">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Water</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4</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tcPr>
          <w:p w:rsidR="00E147DD" w:rsidRPr="00C84E6C" w:rsidRDefault="00FB4355"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r>
      <w:tr w:rsidR="00E147DD" w:rsidRPr="00C84E6C" w:rsidTr="00E147DD">
        <w:trPr>
          <w:trHeight w:val="270"/>
        </w:trPr>
        <w:tc>
          <w:tcPr>
            <w:tcW w:w="1985" w:type="dxa"/>
            <w:tcBorders>
              <w:top w:val="nil"/>
              <w:left w:val="single" w:sz="12" w:space="0" w:color="auto"/>
              <w:bottom w:val="single" w:sz="8" w:space="0" w:color="auto"/>
              <w:right w:val="single" w:sz="8" w:space="0" w:color="auto"/>
            </w:tcBorders>
            <w:shd w:val="clear" w:color="auto" w:fill="auto"/>
            <w:noWrap/>
            <w:vAlign w:val="center"/>
            <w:hideMark/>
          </w:tcPr>
          <w:p w:rsidR="00E147DD" w:rsidRPr="00C84E6C" w:rsidRDefault="00E147DD" w:rsidP="00FB4355">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Strata Titles</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2</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4</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2</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5</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4</w:t>
            </w: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11</w:t>
            </w: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930" w:type="dxa"/>
            <w:tcBorders>
              <w:top w:val="nil"/>
              <w:left w:val="nil"/>
              <w:bottom w:val="single" w:sz="8" w:space="0" w:color="auto"/>
              <w:right w:val="single" w:sz="8" w:space="0" w:color="auto"/>
            </w:tcBorders>
          </w:tcPr>
          <w:p w:rsidR="00E147DD" w:rsidRPr="00C84E6C" w:rsidRDefault="00FB4355"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6</w:t>
            </w:r>
          </w:p>
        </w:tc>
      </w:tr>
      <w:tr w:rsidR="00E147DD" w:rsidRPr="00C84E6C" w:rsidTr="00E147DD">
        <w:trPr>
          <w:trHeight w:val="270"/>
        </w:trPr>
        <w:tc>
          <w:tcPr>
            <w:tcW w:w="1985" w:type="dxa"/>
            <w:tcBorders>
              <w:top w:val="nil"/>
              <w:left w:val="single" w:sz="12" w:space="0" w:color="auto"/>
              <w:bottom w:val="single" w:sz="8" w:space="0" w:color="auto"/>
              <w:right w:val="single" w:sz="8" w:space="0" w:color="auto"/>
            </w:tcBorders>
            <w:shd w:val="clear" w:color="auto" w:fill="auto"/>
            <w:noWrap/>
            <w:vAlign w:val="center"/>
            <w:hideMark/>
          </w:tcPr>
          <w:p w:rsidR="00E147DD" w:rsidRPr="00C84E6C" w:rsidRDefault="00E147DD" w:rsidP="00FB4355">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EMPCA</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4</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2</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8</w:t>
            </w: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2</w:t>
            </w: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930" w:type="dxa"/>
            <w:tcBorders>
              <w:top w:val="nil"/>
              <w:left w:val="nil"/>
              <w:bottom w:val="single" w:sz="8" w:space="0" w:color="auto"/>
              <w:right w:val="single" w:sz="8" w:space="0" w:color="auto"/>
            </w:tcBorders>
          </w:tcPr>
          <w:p w:rsidR="00E147DD" w:rsidRPr="00C84E6C" w:rsidRDefault="00FB4355"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2</w:t>
            </w:r>
          </w:p>
        </w:tc>
      </w:tr>
      <w:tr w:rsidR="00E147DD" w:rsidRPr="00C84E6C" w:rsidTr="00E147DD">
        <w:trPr>
          <w:trHeight w:val="270"/>
        </w:trPr>
        <w:tc>
          <w:tcPr>
            <w:tcW w:w="1985" w:type="dxa"/>
            <w:tcBorders>
              <w:top w:val="nil"/>
              <w:left w:val="single" w:sz="12" w:space="0" w:color="auto"/>
              <w:bottom w:val="single" w:sz="8" w:space="0" w:color="auto"/>
              <w:right w:val="single" w:sz="8" w:space="0" w:color="auto"/>
            </w:tcBorders>
            <w:shd w:val="clear" w:color="auto" w:fill="auto"/>
            <w:noWrap/>
            <w:vAlign w:val="center"/>
            <w:hideMark/>
          </w:tcPr>
          <w:p w:rsidR="00E147DD" w:rsidRPr="00C84E6C" w:rsidRDefault="00E147DD" w:rsidP="00FB4355">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Threatened Species</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r>
      <w:tr w:rsidR="00E147DD" w:rsidRPr="00C84E6C" w:rsidTr="00E147DD">
        <w:trPr>
          <w:trHeight w:val="270"/>
        </w:trPr>
        <w:tc>
          <w:tcPr>
            <w:tcW w:w="1985" w:type="dxa"/>
            <w:tcBorders>
              <w:top w:val="single" w:sz="8" w:space="0" w:color="auto"/>
              <w:left w:val="single" w:sz="12" w:space="0" w:color="auto"/>
              <w:bottom w:val="single" w:sz="8" w:space="0" w:color="auto"/>
              <w:right w:val="single" w:sz="8" w:space="0" w:color="auto"/>
            </w:tcBorders>
            <w:shd w:val="clear" w:color="auto" w:fill="auto"/>
            <w:noWrap/>
            <w:vAlign w:val="center"/>
            <w:hideMark/>
          </w:tcPr>
          <w:p w:rsidR="00E147DD" w:rsidRPr="00C84E6C" w:rsidRDefault="00416C7C" w:rsidP="00FB4355">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 xml:space="preserve">Local Government </w:t>
            </w:r>
            <w:r w:rsidR="00E147DD" w:rsidRPr="00C84E6C">
              <w:rPr>
                <w:rFonts w:ascii="Gill Sans MT" w:eastAsia="Times New Roman" w:hAnsi="Gill Sans MT" w:cs="Arial"/>
                <w:color w:val="000000"/>
                <w:sz w:val="20"/>
                <w:szCs w:val="20"/>
                <w:lang w:eastAsia="en-AU"/>
              </w:rPr>
              <w:t xml:space="preserve"> Highways Act</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r>
      <w:tr w:rsidR="00E147DD" w:rsidRPr="00C84E6C" w:rsidTr="00E147DD">
        <w:trPr>
          <w:trHeight w:val="270"/>
        </w:trPr>
        <w:tc>
          <w:tcPr>
            <w:tcW w:w="1985" w:type="dxa"/>
            <w:tcBorders>
              <w:top w:val="single" w:sz="8" w:space="0" w:color="auto"/>
              <w:left w:val="single" w:sz="12" w:space="0" w:color="auto"/>
              <w:bottom w:val="single" w:sz="8" w:space="0" w:color="auto"/>
              <w:right w:val="single" w:sz="8" w:space="0" w:color="auto"/>
            </w:tcBorders>
            <w:shd w:val="clear" w:color="auto" w:fill="auto"/>
            <w:noWrap/>
            <w:vAlign w:val="center"/>
            <w:hideMark/>
          </w:tcPr>
          <w:p w:rsidR="00E147DD" w:rsidRPr="00C84E6C" w:rsidRDefault="00E147DD" w:rsidP="00FB4355">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Water &amp; Sewerage Industry Act</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r>
      <w:tr w:rsidR="00E147DD" w:rsidRPr="00C84E6C" w:rsidTr="00E147DD">
        <w:trPr>
          <w:trHeight w:val="270"/>
        </w:trPr>
        <w:tc>
          <w:tcPr>
            <w:tcW w:w="1985" w:type="dxa"/>
            <w:tcBorders>
              <w:top w:val="single" w:sz="8" w:space="0" w:color="auto"/>
              <w:left w:val="single" w:sz="12" w:space="0" w:color="auto"/>
              <w:bottom w:val="single" w:sz="8" w:space="0" w:color="auto"/>
              <w:right w:val="single" w:sz="8" w:space="0" w:color="auto"/>
            </w:tcBorders>
            <w:shd w:val="clear" w:color="auto" w:fill="auto"/>
            <w:noWrap/>
            <w:vAlign w:val="center"/>
            <w:hideMark/>
          </w:tcPr>
          <w:p w:rsidR="00E147DD" w:rsidRPr="00C84E6C" w:rsidRDefault="00E147DD" w:rsidP="00FB4355">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Building Act</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6</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3</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9</w:t>
            </w:r>
          </w:p>
        </w:tc>
        <w:tc>
          <w:tcPr>
            <w:tcW w:w="930" w:type="dxa"/>
            <w:tcBorders>
              <w:top w:val="nil"/>
              <w:left w:val="nil"/>
              <w:bottom w:val="single" w:sz="8" w:space="0" w:color="auto"/>
              <w:right w:val="single" w:sz="8" w:space="0" w:color="auto"/>
            </w:tcBorders>
            <w:shd w:val="clear" w:color="auto" w:fill="auto"/>
            <w:vAlign w:val="center"/>
            <w:hideMark/>
          </w:tcPr>
          <w:p w:rsidR="00E147DD" w:rsidRPr="00C84E6C" w:rsidRDefault="00E147DD" w:rsidP="00FB4355">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9</w:t>
            </w: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10</w:t>
            </w: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5</w:t>
            </w:r>
          </w:p>
        </w:tc>
        <w:tc>
          <w:tcPr>
            <w:tcW w:w="930" w:type="dxa"/>
            <w:tcBorders>
              <w:top w:val="nil"/>
              <w:left w:val="nil"/>
              <w:bottom w:val="single" w:sz="8" w:space="0" w:color="auto"/>
              <w:right w:val="single" w:sz="8" w:space="0" w:color="auto"/>
            </w:tcBorders>
          </w:tcPr>
          <w:p w:rsidR="00E147DD" w:rsidRPr="00C84E6C" w:rsidRDefault="00FB4355"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3</w:t>
            </w:r>
          </w:p>
        </w:tc>
      </w:tr>
      <w:tr w:rsidR="00E147DD" w:rsidRPr="00C84E6C" w:rsidTr="00E147DD">
        <w:trPr>
          <w:trHeight w:val="270"/>
        </w:trPr>
        <w:tc>
          <w:tcPr>
            <w:tcW w:w="1985" w:type="dxa"/>
            <w:tcBorders>
              <w:top w:val="single" w:sz="8" w:space="0" w:color="auto"/>
              <w:left w:val="single" w:sz="12" w:space="0" w:color="auto"/>
              <w:bottom w:val="single" w:sz="8" w:space="0" w:color="auto"/>
              <w:right w:val="single" w:sz="8" w:space="0" w:color="auto"/>
            </w:tcBorders>
            <w:shd w:val="clear" w:color="auto" w:fill="auto"/>
            <w:noWrap/>
            <w:vAlign w:val="center"/>
          </w:tcPr>
          <w:p w:rsidR="00E147DD" w:rsidRPr="00C84E6C" w:rsidRDefault="00E147DD" w:rsidP="00FB4355">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NDAP Act</w:t>
            </w:r>
          </w:p>
        </w:tc>
        <w:tc>
          <w:tcPr>
            <w:tcW w:w="930" w:type="dxa"/>
            <w:tcBorders>
              <w:top w:val="nil"/>
              <w:left w:val="nil"/>
              <w:bottom w:val="single" w:sz="8" w:space="0" w:color="auto"/>
              <w:right w:val="single" w:sz="8" w:space="0" w:color="auto"/>
            </w:tcBorders>
            <w:shd w:val="clear" w:color="auto" w:fill="auto"/>
            <w:noWrap/>
            <w:vAlign w:val="center"/>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shd w:val="clear" w:color="auto" w:fill="auto"/>
            <w:vAlign w:val="center"/>
          </w:tcPr>
          <w:p w:rsidR="00E147DD" w:rsidRPr="00C84E6C" w:rsidRDefault="00E147DD" w:rsidP="00FB4355">
            <w:pPr>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8</w:t>
            </w:r>
          </w:p>
        </w:tc>
        <w:tc>
          <w:tcPr>
            <w:tcW w:w="930" w:type="dxa"/>
            <w:tcBorders>
              <w:top w:val="nil"/>
              <w:left w:val="nil"/>
              <w:bottom w:val="single" w:sz="8" w:space="0" w:color="auto"/>
              <w:right w:val="single" w:sz="8" w:space="0" w:color="auto"/>
            </w:tcBorders>
          </w:tcPr>
          <w:p w:rsidR="00E147DD" w:rsidRPr="00C84E6C" w:rsidRDefault="00FB4355" w:rsidP="00FB4355">
            <w:pPr>
              <w:ind w:left="-83" w:firstLine="83"/>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8</w:t>
            </w:r>
          </w:p>
        </w:tc>
      </w:tr>
      <w:tr w:rsidR="00E147DD" w:rsidRPr="00C84E6C" w:rsidTr="00E147DD">
        <w:trPr>
          <w:trHeight w:val="270"/>
        </w:trPr>
        <w:tc>
          <w:tcPr>
            <w:tcW w:w="1985" w:type="dxa"/>
            <w:tcBorders>
              <w:top w:val="single" w:sz="8" w:space="0" w:color="auto"/>
              <w:left w:val="single" w:sz="12" w:space="0" w:color="auto"/>
              <w:bottom w:val="single" w:sz="8" w:space="0" w:color="auto"/>
              <w:right w:val="single" w:sz="8" w:space="0" w:color="auto"/>
            </w:tcBorders>
            <w:shd w:val="clear" w:color="auto" w:fill="auto"/>
            <w:noWrap/>
            <w:vAlign w:val="center"/>
            <w:hideMark/>
          </w:tcPr>
          <w:p w:rsidR="00E147DD" w:rsidRPr="00C84E6C" w:rsidRDefault="00E147DD" w:rsidP="00FB4355">
            <w:pP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Total</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213</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176</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135</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118</w:t>
            </w:r>
          </w:p>
        </w:tc>
        <w:tc>
          <w:tcPr>
            <w:tcW w:w="930" w:type="dxa"/>
            <w:tcBorders>
              <w:top w:val="nil"/>
              <w:left w:val="nil"/>
              <w:bottom w:val="single" w:sz="8" w:space="0" w:color="auto"/>
              <w:right w:val="single" w:sz="8" w:space="0" w:color="auto"/>
            </w:tcBorders>
            <w:shd w:val="clear" w:color="auto" w:fill="auto"/>
            <w:noWrap/>
            <w:vAlign w:val="center"/>
            <w:hideMark/>
          </w:tcPr>
          <w:p w:rsidR="00E147DD" w:rsidRPr="00C84E6C" w:rsidRDefault="00E147DD" w:rsidP="00FB4355">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141</w:t>
            </w: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155</w:t>
            </w:r>
          </w:p>
        </w:tc>
        <w:tc>
          <w:tcPr>
            <w:tcW w:w="930" w:type="dxa"/>
            <w:tcBorders>
              <w:top w:val="nil"/>
              <w:left w:val="nil"/>
              <w:bottom w:val="single" w:sz="8" w:space="0" w:color="auto"/>
              <w:right w:val="single" w:sz="8" w:space="0" w:color="auto"/>
            </w:tcBorders>
            <w:vAlign w:val="center"/>
          </w:tcPr>
          <w:p w:rsidR="00E147DD" w:rsidRPr="00C84E6C" w:rsidRDefault="00E147DD" w:rsidP="00FB4355">
            <w:pPr>
              <w:ind w:left="-83" w:firstLine="83"/>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141</w:t>
            </w:r>
          </w:p>
        </w:tc>
        <w:tc>
          <w:tcPr>
            <w:tcW w:w="930" w:type="dxa"/>
            <w:tcBorders>
              <w:top w:val="nil"/>
              <w:left w:val="nil"/>
              <w:bottom w:val="single" w:sz="8" w:space="0" w:color="auto"/>
              <w:right w:val="single" w:sz="8" w:space="0" w:color="auto"/>
            </w:tcBorders>
          </w:tcPr>
          <w:p w:rsidR="00E147DD" w:rsidRPr="00C84E6C" w:rsidRDefault="00FB4355" w:rsidP="00FB4355">
            <w:pPr>
              <w:ind w:left="-83" w:firstLine="83"/>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144</w:t>
            </w:r>
          </w:p>
        </w:tc>
      </w:tr>
    </w:tbl>
    <w:p w:rsidR="00434391" w:rsidRPr="00C84E6C" w:rsidRDefault="00434391" w:rsidP="009D6A7E">
      <w:pPr>
        <w:rPr>
          <w:rFonts w:ascii="Gill Sans MT" w:hAnsi="Gill Sans MT"/>
        </w:rPr>
      </w:pPr>
    </w:p>
    <w:p w:rsidR="00C34F27" w:rsidRPr="00C84E6C" w:rsidRDefault="00C34F27" w:rsidP="009D6A7E">
      <w:pPr>
        <w:rPr>
          <w:rFonts w:ascii="Gill Sans MT" w:hAnsi="Gill Sans MT"/>
        </w:rPr>
      </w:pPr>
    </w:p>
    <w:p w:rsidR="00560C51" w:rsidRPr="00C84E6C" w:rsidRDefault="00560C51">
      <w:pPr>
        <w:spacing w:before="0" w:after="0"/>
        <w:rPr>
          <w:rFonts w:ascii="Gill Sans MT" w:hAnsi="Gill Sans MT"/>
        </w:rPr>
      </w:pPr>
      <w:r w:rsidRPr="00C84E6C">
        <w:rPr>
          <w:rFonts w:ascii="Gill Sans MT" w:hAnsi="Gill Sans MT"/>
        </w:rPr>
        <w:br w:type="page"/>
      </w:r>
    </w:p>
    <w:p w:rsidR="00FB4355" w:rsidRPr="00C84E6C" w:rsidRDefault="00FB4355" w:rsidP="00C34F27">
      <w:pPr>
        <w:pStyle w:val="Header"/>
        <w:tabs>
          <w:tab w:val="left" w:pos="0"/>
        </w:tabs>
        <w:spacing w:before="0" w:after="0" w:line="276" w:lineRule="auto"/>
        <w:jc w:val="center"/>
        <w:rPr>
          <w:rFonts w:ascii="Gill Sans MT" w:hAnsi="Gill Sans MT"/>
          <w:b/>
        </w:rPr>
      </w:pPr>
      <w:r w:rsidRPr="00C84E6C">
        <w:rPr>
          <w:rFonts w:ascii="Gill Sans MT" w:hAnsi="Gill Sans MT"/>
          <w:b/>
        </w:rPr>
        <w:lastRenderedPageBreak/>
        <w:t>TABLE 3</w:t>
      </w:r>
    </w:p>
    <w:p w:rsidR="00FC6FD2" w:rsidRPr="00C84E6C" w:rsidRDefault="00FC6FD2" w:rsidP="00FC6FD2">
      <w:pPr>
        <w:pStyle w:val="Header"/>
        <w:tabs>
          <w:tab w:val="left" w:pos="0"/>
        </w:tabs>
        <w:spacing w:before="0" w:after="0" w:line="276" w:lineRule="auto"/>
        <w:jc w:val="center"/>
        <w:rPr>
          <w:rFonts w:ascii="Gill Sans MT" w:hAnsi="Gill Sans MT"/>
        </w:rPr>
      </w:pPr>
      <w:r w:rsidRPr="00C84E6C">
        <w:rPr>
          <w:rFonts w:ascii="Gill Sans MT" w:hAnsi="Gill Sans MT"/>
        </w:rPr>
        <w:t>This table sets out the numbers of applications by reference to legislation.</w:t>
      </w:r>
    </w:p>
    <w:tbl>
      <w:tblPr>
        <w:tblW w:w="9063" w:type="dxa"/>
        <w:tblInd w:w="552" w:type="dxa"/>
        <w:tblLayout w:type="fixed"/>
        <w:tblLook w:val="04A0" w:firstRow="1" w:lastRow="0" w:firstColumn="1" w:lastColumn="0" w:noHBand="0" w:noVBand="1"/>
      </w:tblPr>
      <w:tblGrid>
        <w:gridCol w:w="1985"/>
        <w:gridCol w:w="885"/>
        <w:gridCol w:w="884"/>
        <w:gridCol w:w="885"/>
        <w:gridCol w:w="884"/>
        <w:gridCol w:w="885"/>
        <w:gridCol w:w="885"/>
        <w:gridCol w:w="885"/>
        <w:gridCol w:w="885"/>
      </w:tblGrid>
      <w:tr w:rsidR="00754579" w:rsidRPr="00C84E6C" w:rsidTr="0041614B">
        <w:trPr>
          <w:trHeight w:val="255"/>
        </w:trPr>
        <w:tc>
          <w:tcPr>
            <w:tcW w:w="1985" w:type="dxa"/>
            <w:tcBorders>
              <w:top w:val="single" w:sz="8" w:space="0" w:color="auto"/>
              <w:left w:val="single" w:sz="12" w:space="0" w:color="auto"/>
              <w:bottom w:val="single" w:sz="4" w:space="0" w:color="auto"/>
              <w:right w:val="single" w:sz="8" w:space="0" w:color="000000"/>
            </w:tcBorders>
            <w:shd w:val="clear" w:color="auto" w:fill="7F7F7F" w:themeFill="text1" w:themeFillTint="80"/>
            <w:noWrap/>
            <w:vAlign w:val="center"/>
            <w:hideMark/>
          </w:tcPr>
          <w:p w:rsidR="00754579" w:rsidRPr="00C84E6C" w:rsidRDefault="00754579" w:rsidP="00754579">
            <w:pP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 xml:space="preserve">Applications By Legislations </w:t>
            </w:r>
          </w:p>
        </w:tc>
        <w:tc>
          <w:tcPr>
            <w:tcW w:w="885" w:type="dxa"/>
            <w:tcBorders>
              <w:top w:val="single" w:sz="8" w:space="0" w:color="auto"/>
              <w:left w:val="nil"/>
              <w:bottom w:val="single" w:sz="4" w:space="0" w:color="auto"/>
              <w:right w:val="single" w:sz="8" w:space="0" w:color="auto"/>
            </w:tcBorders>
            <w:shd w:val="clear" w:color="auto" w:fill="7F7F7F" w:themeFill="text1" w:themeFillTint="80"/>
            <w:noWrap/>
            <w:vAlign w:val="center"/>
            <w:hideMark/>
          </w:tcPr>
          <w:p w:rsidR="00754579" w:rsidRPr="00C84E6C" w:rsidRDefault="00754579"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2011-12</w:t>
            </w:r>
          </w:p>
        </w:tc>
        <w:tc>
          <w:tcPr>
            <w:tcW w:w="884" w:type="dxa"/>
            <w:tcBorders>
              <w:top w:val="single" w:sz="8" w:space="0" w:color="auto"/>
              <w:left w:val="nil"/>
              <w:bottom w:val="single" w:sz="4" w:space="0" w:color="auto"/>
              <w:right w:val="single" w:sz="8" w:space="0" w:color="auto"/>
            </w:tcBorders>
            <w:shd w:val="clear" w:color="auto" w:fill="7F7F7F" w:themeFill="text1" w:themeFillTint="80"/>
            <w:vAlign w:val="center"/>
            <w:hideMark/>
          </w:tcPr>
          <w:p w:rsidR="00754579" w:rsidRPr="00C84E6C" w:rsidRDefault="00754579"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2012-13</w:t>
            </w:r>
          </w:p>
        </w:tc>
        <w:tc>
          <w:tcPr>
            <w:tcW w:w="885" w:type="dxa"/>
            <w:tcBorders>
              <w:top w:val="single" w:sz="8" w:space="0" w:color="auto"/>
              <w:left w:val="nil"/>
              <w:bottom w:val="single" w:sz="4" w:space="0" w:color="auto"/>
              <w:right w:val="single" w:sz="8" w:space="0" w:color="auto"/>
            </w:tcBorders>
            <w:shd w:val="clear" w:color="auto" w:fill="7F7F7F" w:themeFill="text1" w:themeFillTint="80"/>
            <w:vAlign w:val="center"/>
            <w:hideMark/>
          </w:tcPr>
          <w:p w:rsidR="00754579" w:rsidRPr="00C84E6C" w:rsidRDefault="00754579"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2013-14</w:t>
            </w:r>
          </w:p>
        </w:tc>
        <w:tc>
          <w:tcPr>
            <w:tcW w:w="884" w:type="dxa"/>
            <w:tcBorders>
              <w:top w:val="single" w:sz="8" w:space="0" w:color="auto"/>
              <w:left w:val="nil"/>
              <w:bottom w:val="single" w:sz="4" w:space="0" w:color="auto"/>
              <w:right w:val="single" w:sz="8" w:space="0" w:color="auto"/>
            </w:tcBorders>
            <w:shd w:val="clear" w:color="auto" w:fill="7F7F7F" w:themeFill="text1" w:themeFillTint="80"/>
            <w:vAlign w:val="center"/>
            <w:hideMark/>
          </w:tcPr>
          <w:p w:rsidR="00754579" w:rsidRPr="00C84E6C" w:rsidRDefault="00754579"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2014-15</w:t>
            </w:r>
          </w:p>
        </w:tc>
        <w:tc>
          <w:tcPr>
            <w:tcW w:w="885" w:type="dxa"/>
            <w:tcBorders>
              <w:top w:val="single" w:sz="8" w:space="0" w:color="auto"/>
              <w:left w:val="nil"/>
              <w:bottom w:val="single" w:sz="4" w:space="0" w:color="auto"/>
              <w:right w:val="single" w:sz="8" w:space="0" w:color="auto"/>
            </w:tcBorders>
            <w:shd w:val="clear" w:color="auto" w:fill="7F7F7F" w:themeFill="text1" w:themeFillTint="80"/>
            <w:vAlign w:val="center"/>
            <w:hideMark/>
          </w:tcPr>
          <w:p w:rsidR="00754579" w:rsidRPr="00C84E6C" w:rsidRDefault="00AA546C"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2015-16</w:t>
            </w:r>
          </w:p>
        </w:tc>
        <w:tc>
          <w:tcPr>
            <w:tcW w:w="885" w:type="dxa"/>
            <w:tcBorders>
              <w:top w:val="single" w:sz="8" w:space="0" w:color="auto"/>
              <w:left w:val="nil"/>
              <w:bottom w:val="single" w:sz="4" w:space="0" w:color="auto"/>
              <w:right w:val="single" w:sz="8" w:space="0" w:color="auto"/>
            </w:tcBorders>
            <w:shd w:val="clear" w:color="auto" w:fill="7F7F7F" w:themeFill="text1" w:themeFillTint="80"/>
            <w:vAlign w:val="center"/>
          </w:tcPr>
          <w:p w:rsidR="00754579" w:rsidRPr="00C84E6C" w:rsidRDefault="00AA546C"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2016-17</w:t>
            </w:r>
          </w:p>
        </w:tc>
        <w:tc>
          <w:tcPr>
            <w:tcW w:w="885" w:type="dxa"/>
            <w:tcBorders>
              <w:top w:val="single" w:sz="8" w:space="0" w:color="auto"/>
              <w:left w:val="nil"/>
              <w:bottom w:val="single" w:sz="4" w:space="0" w:color="auto"/>
              <w:right w:val="single" w:sz="8" w:space="0" w:color="auto"/>
            </w:tcBorders>
            <w:shd w:val="clear" w:color="auto" w:fill="7F7F7F" w:themeFill="text1" w:themeFillTint="80"/>
            <w:vAlign w:val="center"/>
          </w:tcPr>
          <w:p w:rsidR="00754579" w:rsidRPr="00C84E6C" w:rsidRDefault="00AA546C"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2017-18</w:t>
            </w:r>
          </w:p>
        </w:tc>
        <w:tc>
          <w:tcPr>
            <w:tcW w:w="885" w:type="dxa"/>
            <w:tcBorders>
              <w:top w:val="single" w:sz="8" w:space="0" w:color="auto"/>
              <w:left w:val="nil"/>
              <w:bottom w:val="single" w:sz="4" w:space="0" w:color="auto"/>
              <w:right w:val="single" w:sz="8" w:space="0" w:color="auto"/>
            </w:tcBorders>
            <w:shd w:val="clear" w:color="auto" w:fill="7F7F7F" w:themeFill="text1" w:themeFillTint="80"/>
            <w:vAlign w:val="center"/>
          </w:tcPr>
          <w:p w:rsidR="00754579" w:rsidRPr="00C84E6C" w:rsidRDefault="00AA546C"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2018-19</w:t>
            </w:r>
          </w:p>
        </w:tc>
      </w:tr>
      <w:tr w:rsidR="00754579" w:rsidRPr="00C84E6C" w:rsidTr="0041614B">
        <w:trPr>
          <w:trHeight w:val="270"/>
        </w:trPr>
        <w:tc>
          <w:tcPr>
            <w:tcW w:w="1985" w:type="dxa"/>
            <w:tcBorders>
              <w:top w:val="single" w:sz="4" w:space="0" w:color="auto"/>
              <w:left w:val="single" w:sz="12" w:space="0" w:color="auto"/>
              <w:bottom w:val="single" w:sz="8" w:space="0" w:color="auto"/>
              <w:right w:val="single" w:sz="8" w:space="0" w:color="auto"/>
            </w:tcBorders>
            <w:shd w:val="clear" w:color="auto" w:fill="auto"/>
            <w:noWrap/>
            <w:vAlign w:val="center"/>
          </w:tcPr>
          <w:p w:rsidR="00754579" w:rsidRPr="00C84E6C" w:rsidRDefault="00754579" w:rsidP="00754579">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S23(6) RMPAT</w:t>
            </w:r>
          </w:p>
        </w:tc>
        <w:tc>
          <w:tcPr>
            <w:tcW w:w="885" w:type="dxa"/>
            <w:tcBorders>
              <w:top w:val="single" w:sz="4" w:space="0" w:color="auto"/>
              <w:left w:val="nil"/>
              <w:bottom w:val="single" w:sz="8" w:space="0" w:color="auto"/>
              <w:right w:val="single" w:sz="8" w:space="0" w:color="auto"/>
            </w:tcBorders>
            <w:shd w:val="clear" w:color="auto" w:fill="auto"/>
            <w:noWrap/>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4" w:type="dxa"/>
            <w:tcBorders>
              <w:top w:val="single" w:sz="4" w:space="0" w:color="auto"/>
              <w:left w:val="nil"/>
              <w:bottom w:val="single" w:sz="8" w:space="0" w:color="auto"/>
              <w:right w:val="single" w:sz="8" w:space="0" w:color="auto"/>
            </w:tcBorders>
            <w:shd w:val="clear" w:color="auto" w:fill="auto"/>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single" w:sz="4" w:space="0" w:color="auto"/>
              <w:left w:val="nil"/>
              <w:bottom w:val="single" w:sz="8" w:space="0" w:color="auto"/>
              <w:right w:val="single" w:sz="8" w:space="0" w:color="auto"/>
            </w:tcBorders>
            <w:shd w:val="clear" w:color="auto" w:fill="auto"/>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4" w:type="dxa"/>
            <w:tcBorders>
              <w:top w:val="single" w:sz="4" w:space="0" w:color="auto"/>
              <w:left w:val="nil"/>
              <w:bottom w:val="single" w:sz="8" w:space="0" w:color="auto"/>
              <w:right w:val="single" w:sz="8" w:space="0" w:color="auto"/>
            </w:tcBorders>
            <w:shd w:val="clear" w:color="auto" w:fill="auto"/>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single" w:sz="4" w:space="0" w:color="auto"/>
              <w:left w:val="nil"/>
              <w:bottom w:val="single" w:sz="8" w:space="0" w:color="auto"/>
              <w:right w:val="single" w:sz="8" w:space="0" w:color="auto"/>
            </w:tcBorders>
            <w:shd w:val="clear" w:color="auto" w:fill="auto"/>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single" w:sz="4" w:space="0" w:color="auto"/>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single" w:sz="4" w:space="0" w:color="auto"/>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single" w:sz="4" w:space="0" w:color="auto"/>
              <w:left w:val="nil"/>
              <w:bottom w:val="single" w:sz="8" w:space="0" w:color="auto"/>
              <w:right w:val="single" w:sz="8" w:space="0" w:color="auto"/>
            </w:tcBorders>
            <w:vAlign w:val="center"/>
          </w:tcPr>
          <w:p w:rsidR="00754579" w:rsidRPr="00C84E6C" w:rsidRDefault="00AA546C"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r>
      <w:tr w:rsidR="00754579" w:rsidRPr="00C84E6C" w:rsidTr="0041614B">
        <w:trPr>
          <w:trHeight w:val="270"/>
        </w:trPr>
        <w:tc>
          <w:tcPr>
            <w:tcW w:w="1985" w:type="dxa"/>
            <w:tcBorders>
              <w:top w:val="single" w:sz="4" w:space="0" w:color="auto"/>
              <w:left w:val="single" w:sz="12" w:space="0" w:color="auto"/>
              <w:bottom w:val="single" w:sz="8" w:space="0" w:color="auto"/>
              <w:right w:val="single" w:sz="8" w:space="0" w:color="auto"/>
            </w:tcBorders>
            <w:shd w:val="clear" w:color="auto" w:fill="auto"/>
            <w:noWrap/>
            <w:vAlign w:val="center"/>
          </w:tcPr>
          <w:p w:rsidR="00754579" w:rsidRPr="00C84E6C" w:rsidRDefault="00754579" w:rsidP="00754579">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S62 LUPAA</w:t>
            </w:r>
          </w:p>
        </w:tc>
        <w:tc>
          <w:tcPr>
            <w:tcW w:w="885" w:type="dxa"/>
            <w:tcBorders>
              <w:top w:val="single" w:sz="4" w:space="0" w:color="auto"/>
              <w:left w:val="nil"/>
              <w:bottom w:val="single" w:sz="8" w:space="0" w:color="auto"/>
              <w:right w:val="single" w:sz="8" w:space="0" w:color="auto"/>
            </w:tcBorders>
            <w:shd w:val="clear" w:color="auto" w:fill="auto"/>
            <w:noWrap/>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4" w:type="dxa"/>
            <w:tcBorders>
              <w:top w:val="single" w:sz="4" w:space="0" w:color="auto"/>
              <w:left w:val="nil"/>
              <w:bottom w:val="single" w:sz="8" w:space="0" w:color="auto"/>
              <w:right w:val="single" w:sz="8" w:space="0" w:color="auto"/>
            </w:tcBorders>
            <w:shd w:val="clear" w:color="auto" w:fill="auto"/>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single" w:sz="4" w:space="0" w:color="auto"/>
              <w:left w:val="nil"/>
              <w:bottom w:val="single" w:sz="8" w:space="0" w:color="auto"/>
              <w:right w:val="single" w:sz="8" w:space="0" w:color="auto"/>
            </w:tcBorders>
            <w:shd w:val="clear" w:color="auto" w:fill="auto"/>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4" w:type="dxa"/>
            <w:tcBorders>
              <w:top w:val="single" w:sz="4" w:space="0" w:color="auto"/>
              <w:left w:val="nil"/>
              <w:bottom w:val="single" w:sz="8" w:space="0" w:color="auto"/>
              <w:right w:val="single" w:sz="8" w:space="0" w:color="auto"/>
            </w:tcBorders>
            <w:shd w:val="clear" w:color="auto" w:fill="auto"/>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single" w:sz="4" w:space="0" w:color="auto"/>
              <w:left w:val="nil"/>
              <w:bottom w:val="single" w:sz="8" w:space="0" w:color="auto"/>
              <w:right w:val="single" w:sz="8" w:space="0" w:color="auto"/>
            </w:tcBorders>
            <w:shd w:val="clear" w:color="auto" w:fill="auto"/>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single" w:sz="4" w:space="0" w:color="auto"/>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single" w:sz="4" w:space="0" w:color="auto"/>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single" w:sz="4" w:space="0" w:color="auto"/>
              <w:left w:val="nil"/>
              <w:bottom w:val="single" w:sz="8" w:space="0" w:color="auto"/>
              <w:right w:val="single" w:sz="8" w:space="0" w:color="auto"/>
            </w:tcBorders>
            <w:vAlign w:val="center"/>
          </w:tcPr>
          <w:p w:rsidR="00754579" w:rsidRPr="00C84E6C" w:rsidRDefault="00AA546C"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r>
      <w:tr w:rsidR="00754579" w:rsidRPr="00C84E6C" w:rsidTr="0041614B">
        <w:trPr>
          <w:trHeight w:val="270"/>
        </w:trPr>
        <w:tc>
          <w:tcPr>
            <w:tcW w:w="1985" w:type="dxa"/>
            <w:tcBorders>
              <w:top w:val="single" w:sz="4" w:space="0" w:color="auto"/>
              <w:left w:val="single" w:sz="12" w:space="0" w:color="auto"/>
              <w:bottom w:val="single" w:sz="8" w:space="0" w:color="auto"/>
              <w:right w:val="single" w:sz="8" w:space="0" w:color="auto"/>
            </w:tcBorders>
            <w:shd w:val="clear" w:color="auto" w:fill="auto"/>
            <w:noWrap/>
            <w:vAlign w:val="center"/>
            <w:hideMark/>
          </w:tcPr>
          <w:p w:rsidR="00754579" w:rsidRPr="00C84E6C" w:rsidRDefault="00416C7C" w:rsidP="00754579">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 xml:space="preserve">S64 </w:t>
            </w:r>
            <w:r w:rsidR="00754579" w:rsidRPr="00C84E6C">
              <w:rPr>
                <w:rFonts w:ascii="Gill Sans MT" w:eastAsia="Times New Roman" w:hAnsi="Gill Sans MT" w:cs="Arial"/>
                <w:color w:val="000000"/>
                <w:sz w:val="20"/>
                <w:szCs w:val="20"/>
                <w:lang w:eastAsia="en-AU"/>
              </w:rPr>
              <w:t>LUPAA</w:t>
            </w:r>
          </w:p>
        </w:tc>
        <w:tc>
          <w:tcPr>
            <w:tcW w:w="885" w:type="dxa"/>
            <w:tcBorders>
              <w:top w:val="single" w:sz="4" w:space="0" w:color="auto"/>
              <w:left w:val="nil"/>
              <w:bottom w:val="single" w:sz="8" w:space="0" w:color="auto"/>
              <w:right w:val="single" w:sz="8" w:space="0" w:color="auto"/>
            </w:tcBorders>
            <w:shd w:val="clear" w:color="auto" w:fill="auto"/>
            <w:noWrap/>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24</w:t>
            </w:r>
          </w:p>
        </w:tc>
        <w:tc>
          <w:tcPr>
            <w:tcW w:w="884" w:type="dxa"/>
            <w:tcBorders>
              <w:top w:val="single" w:sz="4" w:space="0" w:color="auto"/>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17</w:t>
            </w:r>
          </w:p>
        </w:tc>
        <w:tc>
          <w:tcPr>
            <w:tcW w:w="885" w:type="dxa"/>
            <w:tcBorders>
              <w:top w:val="single" w:sz="4" w:space="0" w:color="auto"/>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9</w:t>
            </w:r>
          </w:p>
        </w:tc>
        <w:tc>
          <w:tcPr>
            <w:tcW w:w="884" w:type="dxa"/>
            <w:tcBorders>
              <w:top w:val="single" w:sz="4" w:space="0" w:color="auto"/>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12</w:t>
            </w:r>
          </w:p>
        </w:tc>
        <w:tc>
          <w:tcPr>
            <w:tcW w:w="885" w:type="dxa"/>
            <w:tcBorders>
              <w:top w:val="single" w:sz="4" w:space="0" w:color="auto"/>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885" w:type="dxa"/>
            <w:tcBorders>
              <w:top w:val="single" w:sz="4" w:space="0" w:color="auto"/>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single" w:sz="4" w:space="0" w:color="auto"/>
              <w:left w:val="nil"/>
              <w:bottom w:val="single" w:sz="8" w:space="0" w:color="auto"/>
              <w:right w:val="single" w:sz="8" w:space="0" w:color="auto"/>
            </w:tcBorders>
            <w:vAlign w:val="center"/>
          </w:tcPr>
          <w:p w:rsidR="00754579" w:rsidRPr="00C84E6C" w:rsidRDefault="00AA546C"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3</w:t>
            </w:r>
          </w:p>
        </w:tc>
        <w:tc>
          <w:tcPr>
            <w:tcW w:w="885" w:type="dxa"/>
            <w:tcBorders>
              <w:top w:val="single" w:sz="4" w:space="0" w:color="auto"/>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r>
      <w:tr w:rsidR="00754579" w:rsidRPr="00C84E6C" w:rsidTr="0041614B">
        <w:trPr>
          <w:trHeight w:val="270"/>
        </w:trPr>
        <w:tc>
          <w:tcPr>
            <w:tcW w:w="1985" w:type="dxa"/>
            <w:tcBorders>
              <w:top w:val="nil"/>
              <w:left w:val="single" w:sz="12" w:space="0" w:color="auto"/>
              <w:bottom w:val="single" w:sz="8" w:space="0" w:color="auto"/>
              <w:right w:val="single" w:sz="8" w:space="0" w:color="auto"/>
            </w:tcBorders>
            <w:shd w:val="clear" w:color="auto" w:fill="auto"/>
            <w:noWrap/>
            <w:vAlign w:val="center"/>
            <w:hideMark/>
          </w:tcPr>
          <w:p w:rsidR="00754579" w:rsidRPr="00C84E6C" w:rsidRDefault="00754579" w:rsidP="00754579">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S48 EMPCA</w:t>
            </w:r>
          </w:p>
        </w:tc>
        <w:tc>
          <w:tcPr>
            <w:tcW w:w="885" w:type="dxa"/>
            <w:tcBorders>
              <w:top w:val="nil"/>
              <w:left w:val="nil"/>
              <w:bottom w:val="single" w:sz="8" w:space="0" w:color="auto"/>
              <w:right w:val="single" w:sz="8" w:space="0" w:color="auto"/>
            </w:tcBorders>
            <w:shd w:val="clear" w:color="auto" w:fill="auto"/>
            <w:noWrap/>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4"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4"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885"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885" w:type="dxa"/>
            <w:tcBorders>
              <w:top w:val="nil"/>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r>
      <w:tr w:rsidR="00754579" w:rsidRPr="00C84E6C" w:rsidTr="0041614B">
        <w:trPr>
          <w:trHeight w:val="270"/>
        </w:trPr>
        <w:tc>
          <w:tcPr>
            <w:tcW w:w="1985" w:type="dxa"/>
            <w:tcBorders>
              <w:top w:val="nil"/>
              <w:left w:val="single" w:sz="12" w:space="0" w:color="auto"/>
              <w:bottom w:val="single" w:sz="8" w:space="0" w:color="auto"/>
              <w:right w:val="single" w:sz="8" w:space="0" w:color="auto"/>
            </w:tcBorders>
            <w:shd w:val="clear" w:color="auto" w:fill="auto"/>
            <w:noWrap/>
            <w:vAlign w:val="center"/>
            <w:hideMark/>
          </w:tcPr>
          <w:p w:rsidR="00754579" w:rsidRPr="00C84E6C" w:rsidRDefault="00754579" w:rsidP="00754579">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S96 Strata Titles</w:t>
            </w:r>
          </w:p>
        </w:tc>
        <w:tc>
          <w:tcPr>
            <w:tcW w:w="885" w:type="dxa"/>
            <w:tcBorders>
              <w:top w:val="nil"/>
              <w:left w:val="nil"/>
              <w:bottom w:val="single" w:sz="8" w:space="0" w:color="auto"/>
              <w:right w:val="single" w:sz="8" w:space="0" w:color="auto"/>
            </w:tcBorders>
            <w:shd w:val="clear" w:color="auto" w:fill="auto"/>
            <w:noWrap/>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4"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885"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4"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vAlign w:val="center"/>
          </w:tcPr>
          <w:p w:rsidR="00754579" w:rsidRPr="00C84E6C" w:rsidRDefault="00AA546C"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885" w:type="dxa"/>
            <w:tcBorders>
              <w:top w:val="nil"/>
              <w:left w:val="nil"/>
              <w:bottom w:val="single" w:sz="8" w:space="0" w:color="auto"/>
              <w:right w:val="single" w:sz="8" w:space="0" w:color="auto"/>
            </w:tcBorders>
            <w:vAlign w:val="center"/>
          </w:tcPr>
          <w:p w:rsidR="00754579" w:rsidRPr="00C84E6C" w:rsidRDefault="00AA546C"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885" w:type="dxa"/>
            <w:tcBorders>
              <w:top w:val="nil"/>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r>
      <w:tr w:rsidR="00754579" w:rsidRPr="00C84E6C" w:rsidTr="0041614B">
        <w:trPr>
          <w:trHeight w:val="270"/>
        </w:trPr>
        <w:tc>
          <w:tcPr>
            <w:tcW w:w="1985" w:type="dxa"/>
            <w:tcBorders>
              <w:top w:val="nil"/>
              <w:left w:val="single" w:sz="12" w:space="0" w:color="auto"/>
              <w:bottom w:val="single" w:sz="8" w:space="0" w:color="auto"/>
              <w:right w:val="single" w:sz="8" w:space="0" w:color="auto"/>
            </w:tcBorders>
            <w:shd w:val="clear" w:color="auto" w:fill="auto"/>
            <w:noWrap/>
            <w:vAlign w:val="center"/>
            <w:hideMark/>
          </w:tcPr>
          <w:p w:rsidR="00754579" w:rsidRPr="00C84E6C" w:rsidRDefault="00754579" w:rsidP="00754579">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S264 Water Management</w:t>
            </w:r>
          </w:p>
        </w:tc>
        <w:tc>
          <w:tcPr>
            <w:tcW w:w="885" w:type="dxa"/>
            <w:tcBorders>
              <w:top w:val="nil"/>
              <w:left w:val="nil"/>
              <w:bottom w:val="single" w:sz="8" w:space="0" w:color="auto"/>
              <w:right w:val="single" w:sz="8" w:space="0" w:color="auto"/>
            </w:tcBorders>
            <w:shd w:val="clear" w:color="auto" w:fill="auto"/>
            <w:noWrap/>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4"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4"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r>
      <w:tr w:rsidR="00754579" w:rsidRPr="00C84E6C" w:rsidTr="0041614B">
        <w:trPr>
          <w:trHeight w:val="270"/>
        </w:trPr>
        <w:tc>
          <w:tcPr>
            <w:tcW w:w="1985" w:type="dxa"/>
            <w:tcBorders>
              <w:top w:val="nil"/>
              <w:left w:val="single" w:sz="12" w:space="0" w:color="auto"/>
              <w:bottom w:val="single" w:sz="8" w:space="0" w:color="auto"/>
              <w:right w:val="single" w:sz="8" w:space="0" w:color="auto"/>
            </w:tcBorders>
            <w:shd w:val="clear" w:color="auto" w:fill="auto"/>
            <w:noWrap/>
            <w:vAlign w:val="center"/>
            <w:hideMark/>
          </w:tcPr>
          <w:p w:rsidR="00754579" w:rsidRPr="00C84E6C" w:rsidRDefault="00754579" w:rsidP="00754579">
            <w:pP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P12 S218A Building Act</w:t>
            </w:r>
          </w:p>
        </w:tc>
        <w:tc>
          <w:tcPr>
            <w:tcW w:w="885" w:type="dxa"/>
            <w:tcBorders>
              <w:top w:val="nil"/>
              <w:left w:val="nil"/>
              <w:bottom w:val="single" w:sz="8" w:space="0" w:color="auto"/>
              <w:right w:val="single" w:sz="8" w:space="0" w:color="auto"/>
            </w:tcBorders>
            <w:shd w:val="clear" w:color="auto" w:fill="auto"/>
            <w:noWrap/>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4"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884"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shd w:val="clear" w:color="auto" w:fill="auto"/>
            <w:vAlign w:val="center"/>
            <w:hideMark/>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c>
          <w:tcPr>
            <w:tcW w:w="885" w:type="dxa"/>
            <w:tcBorders>
              <w:top w:val="nil"/>
              <w:left w:val="nil"/>
              <w:bottom w:val="single" w:sz="8" w:space="0" w:color="auto"/>
              <w:right w:val="single" w:sz="8" w:space="0" w:color="auto"/>
            </w:tcBorders>
            <w:vAlign w:val="center"/>
          </w:tcPr>
          <w:p w:rsidR="00754579" w:rsidRPr="00C84E6C" w:rsidRDefault="00754579" w:rsidP="00754579">
            <w:pPr>
              <w:jc w:val="center"/>
              <w:rPr>
                <w:rFonts w:ascii="Gill Sans MT" w:eastAsia="Times New Roman" w:hAnsi="Gill Sans MT" w:cs="Arial"/>
                <w:color w:val="000000"/>
                <w:sz w:val="20"/>
                <w:szCs w:val="20"/>
                <w:lang w:eastAsia="en-AU"/>
              </w:rPr>
            </w:pPr>
          </w:p>
        </w:tc>
      </w:tr>
      <w:tr w:rsidR="00754579" w:rsidRPr="00C84E6C" w:rsidTr="0041614B">
        <w:trPr>
          <w:trHeight w:val="270"/>
        </w:trPr>
        <w:tc>
          <w:tcPr>
            <w:tcW w:w="1985" w:type="dxa"/>
            <w:tcBorders>
              <w:top w:val="single" w:sz="8" w:space="0" w:color="auto"/>
              <w:left w:val="single" w:sz="12" w:space="0" w:color="auto"/>
              <w:bottom w:val="single" w:sz="8" w:space="0" w:color="auto"/>
              <w:right w:val="single" w:sz="8" w:space="0" w:color="auto"/>
            </w:tcBorders>
            <w:shd w:val="clear" w:color="auto" w:fill="auto"/>
            <w:noWrap/>
            <w:vAlign w:val="center"/>
            <w:hideMark/>
          </w:tcPr>
          <w:p w:rsidR="00754579" w:rsidRPr="00C84E6C" w:rsidRDefault="00754579" w:rsidP="00754579">
            <w:pP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Total</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rsidR="00754579" w:rsidRPr="00C84E6C" w:rsidRDefault="00754579"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24</w:t>
            </w:r>
          </w:p>
        </w:tc>
        <w:tc>
          <w:tcPr>
            <w:tcW w:w="884" w:type="dxa"/>
            <w:tcBorders>
              <w:top w:val="single" w:sz="8" w:space="0" w:color="auto"/>
              <w:left w:val="nil"/>
              <w:bottom w:val="single" w:sz="8" w:space="0" w:color="auto"/>
              <w:right w:val="single" w:sz="8" w:space="0" w:color="auto"/>
            </w:tcBorders>
            <w:shd w:val="clear" w:color="auto" w:fill="auto"/>
            <w:noWrap/>
            <w:vAlign w:val="center"/>
            <w:hideMark/>
          </w:tcPr>
          <w:p w:rsidR="00754579" w:rsidRPr="00C84E6C" w:rsidRDefault="00754579"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18</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rsidR="00754579" w:rsidRPr="00C84E6C" w:rsidRDefault="00754579"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10</w:t>
            </w:r>
          </w:p>
        </w:tc>
        <w:tc>
          <w:tcPr>
            <w:tcW w:w="884" w:type="dxa"/>
            <w:tcBorders>
              <w:top w:val="single" w:sz="8" w:space="0" w:color="auto"/>
              <w:left w:val="nil"/>
              <w:bottom w:val="single" w:sz="8" w:space="0" w:color="auto"/>
              <w:right w:val="single" w:sz="8" w:space="0" w:color="auto"/>
            </w:tcBorders>
            <w:shd w:val="clear" w:color="auto" w:fill="auto"/>
            <w:noWrap/>
            <w:vAlign w:val="center"/>
            <w:hideMark/>
          </w:tcPr>
          <w:p w:rsidR="00754579" w:rsidRPr="00C84E6C" w:rsidRDefault="00754579"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13</w:t>
            </w:r>
          </w:p>
        </w:tc>
        <w:tc>
          <w:tcPr>
            <w:tcW w:w="885" w:type="dxa"/>
            <w:tcBorders>
              <w:top w:val="single" w:sz="8" w:space="0" w:color="auto"/>
              <w:left w:val="nil"/>
              <w:bottom w:val="single" w:sz="8" w:space="0" w:color="auto"/>
              <w:right w:val="single" w:sz="8" w:space="0" w:color="auto"/>
            </w:tcBorders>
            <w:shd w:val="clear" w:color="auto" w:fill="auto"/>
            <w:noWrap/>
            <w:vAlign w:val="center"/>
            <w:hideMark/>
          </w:tcPr>
          <w:p w:rsidR="00754579" w:rsidRPr="00C84E6C" w:rsidRDefault="00754579"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2</w:t>
            </w:r>
          </w:p>
        </w:tc>
        <w:tc>
          <w:tcPr>
            <w:tcW w:w="885" w:type="dxa"/>
            <w:tcBorders>
              <w:top w:val="single" w:sz="8" w:space="0" w:color="auto"/>
              <w:left w:val="nil"/>
              <w:bottom w:val="single" w:sz="8" w:space="0" w:color="auto"/>
              <w:right w:val="single" w:sz="8" w:space="0" w:color="auto"/>
            </w:tcBorders>
            <w:vAlign w:val="center"/>
          </w:tcPr>
          <w:p w:rsidR="00754579" w:rsidRPr="00C84E6C" w:rsidRDefault="00AA546C"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1</w:t>
            </w:r>
          </w:p>
        </w:tc>
        <w:tc>
          <w:tcPr>
            <w:tcW w:w="885" w:type="dxa"/>
            <w:tcBorders>
              <w:top w:val="single" w:sz="8" w:space="0" w:color="auto"/>
              <w:left w:val="nil"/>
              <w:bottom w:val="single" w:sz="8" w:space="0" w:color="auto"/>
              <w:right w:val="single" w:sz="8" w:space="0" w:color="auto"/>
            </w:tcBorders>
            <w:vAlign w:val="center"/>
          </w:tcPr>
          <w:p w:rsidR="00754579" w:rsidRPr="00C84E6C" w:rsidRDefault="00AA546C"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4</w:t>
            </w:r>
          </w:p>
        </w:tc>
        <w:tc>
          <w:tcPr>
            <w:tcW w:w="885" w:type="dxa"/>
            <w:tcBorders>
              <w:top w:val="single" w:sz="8" w:space="0" w:color="auto"/>
              <w:left w:val="nil"/>
              <w:bottom w:val="single" w:sz="8" w:space="0" w:color="auto"/>
              <w:right w:val="single" w:sz="8" w:space="0" w:color="auto"/>
            </w:tcBorders>
            <w:vAlign w:val="center"/>
          </w:tcPr>
          <w:p w:rsidR="00754579" w:rsidRPr="00C84E6C" w:rsidRDefault="00AA546C" w:rsidP="00754579">
            <w:pPr>
              <w:jc w:val="center"/>
              <w:rPr>
                <w:rFonts w:ascii="Gill Sans MT" w:eastAsia="Times New Roman" w:hAnsi="Gill Sans MT" w:cs="Arial"/>
                <w:b/>
                <w:bCs/>
                <w:color w:val="000000"/>
                <w:sz w:val="20"/>
                <w:szCs w:val="20"/>
                <w:lang w:eastAsia="en-AU"/>
              </w:rPr>
            </w:pPr>
            <w:r w:rsidRPr="00C84E6C">
              <w:rPr>
                <w:rFonts w:ascii="Gill Sans MT" w:eastAsia="Times New Roman" w:hAnsi="Gill Sans MT" w:cs="Arial"/>
                <w:b/>
                <w:bCs/>
                <w:color w:val="000000"/>
                <w:sz w:val="20"/>
                <w:szCs w:val="20"/>
                <w:lang w:eastAsia="en-AU"/>
              </w:rPr>
              <w:t>3</w:t>
            </w:r>
          </w:p>
        </w:tc>
      </w:tr>
    </w:tbl>
    <w:p w:rsidR="00FB4355" w:rsidRPr="00C84E6C" w:rsidRDefault="00FB4355" w:rsidP="009D6A7E">
      <w:pPr>
        <w:rPr>
          <w:rFonts w:ascii="Gill Sans MT" w:hAnsi="Gill Sans MT"/>
          <w:sz w:val="18"/>
        </w:rPr>
      </w:pPr>
    </w:p>
    <w:p w:rsidR="00FB4355" w:rsidRPr="00C84E6C" w:rsidRDefault="00FB4355" w:rsidP="00FB4355">
      <w:pPr>
        <w:jc w:val="center"/>
        <w:rPr>
          <w:rFonts w:ascii="Gill Sans MT" w:hAnsi="Gill Sans MT"/>
          <w:b/>
        </w:rPr>
      </w:pPr>
      <w:r w:rsidRPr="00C84E6C">
        <w:rPr>
          <w:rFonts w:ascii="Gill Sans MT" w:hAnsi="Gill Sans MT"/>
          <w:b/>
        </w:rPr>
        <w:t>TABLE 4</w:t>
      </w:r>
    </w:p>
    <w:p w:rsidR="00C34F27" w:rsidRPr="00C84E6C" w:rsidRDefault="00C34F27" w:rsidP="00C34F27">
      <w:pPr>
        <w:spacing w:before="0" w:after="0" w:line="276" w:lineRule="auto"/>
        <w:jc w:val="center"/>
        <w:rPr>
          <w:rFonts w:ascii="Gill Sans MT" w:hAnsi="Gill Sans MT"/>
        </w:rPr>
      </w:pPr>
      <w:r w:rsidRPr="00C84E6C">
        <w:rPr>
          <w:rFonts w:ascii="Gill Sans MT" w:hAnsi="Gill Sans MT"/>
        </w:rPr>
        <w:t>This table sets out the number of decisions of each decision category.</w:t>
      </w:r>
    </w:p>
    <w:tbl>
      <w:tblPr>
        <w:tblW w:w="9062" w:type="dxa"/>
        <w:tblInd w:w="5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85"/>
        <w:gridCol w:w="885"/>
        <w:gridCol w:w="884"/>
        <w:gridCol w:w="885"/>
        <w:gridCol w:w="884"/>
        <w:gridCol w:w="885"/>
        <w:gridCol w:w="884"/>
        <w:gridCol w:w="885"/>
        <w:gridCol w:w="885"/>
      </w:tblGrid>
      <w:tr w:rsidR="00FB4355" w:rsidRPr="00C84E6C" w:rsidTr="00FB4355">
        <w:trPr>
          <w:trHeight w:val="255"/>
        </w:trPr>
        <w:tc>
          <w:tcPr>
            <w:tcW w:w="1985" w:type="dxa"/>
            <w:shd w:val="clear" w:color="auto" w:fill="7F7F7F" w:themeFill="text1" w:themeFillTint="80"/>
            <w:noWrap/>
            <w:vAlign w:val="bottom"/>
            <w:hideMark/>
          </w:tcPr>
          <w:p w:rsidR="00FB4355" w:rsidRPr="00C84E6C" w:rsidRDefault="00FB4355" w:rsidP="00FB4355">
            <w:pP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Decision Types</w:t>
            </w:r>
          </w:p>
        </w:tc>
        <w:tc>
          <w:tcPr>
            <w:tcW w:w="885" w:type="dxa"/>
            <w:shd w:val="clear" w:color="auto" w:fill="7F7F7F" w:themeFill="text1" w:themeFillTint="80"/>
            <w:noWrap/>
            <w:vAlign w:val="bottom"/>
            <w:hideMark/>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2011-12</w:t>
            </w:r>
          </w:p>
        </w:tc>
        <w:tc>
          <w:tcPr>
            <w:tcW w:w="884" w:type="dxa"/>
            <w:shd w:val="clear" w:color="auto" w:fill="7F7F7F" w:themeFill="text1" w:themeFillTint="80"/>
            <w:noWrap/>
            <w:vAlign w:val="bottom"/>
            <w:hideMark/>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2012-13</w:t>
            </w:r>
          </w:p>
        </w:tc>
        <w:tc>
          <w:tcPr>
            <w:tcW w:w="885" w:type="dxa"/>
            <w:shd w:val="clear" w:color="auto" w:fill="7F7F7F" w:themeFill="text1" w:themeFillTint="80"/>
            <w:noWrap/>
            <w:vAlign w:val="bottom"/>
            <w:hideMark/>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2013-14</w:t>
            </w:r>
          </w:p>
        </w:tc>
        <w:tc>
          <w:tcPr>
            <w:tcW w:w="884" w:type="dxa"/>
            <w:shd w:val="clear" w:color="auto" w:fill="7F7F7F" w:themeFill="text1" w:themeFillTint="80"/>
            <w:noWrap/>
            <w:vAlign w:val="bottom"/>
            <w:hideMark/>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2014-15</w:t>
            </w:r>
          </w:p>
        </w:tc>
        <w:tc>
          <w:tcPr>
            <w:tcW w:w="885" w:type="dxa"/>
            <w:shd w:val="clear" w:color="auto" w:fill="7F7F7F" w:themeFill="text1" w:themeFillTint="80"/>
            <w:noWrap/>
            <w:vAlign w:val="bottom"/>
            <w:hideMark/>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2015-16</w:t>
            </w:r>
          </w:p>
        </w:tc>
        <w:tc>
          <w:tcPr>
            <w:tcW w:w="884" w:type="dxa"/>
            <w:shd w:val="clear" w:color="auto" w:fill="7F7F7F" w:themeFill="text1" w:themeFillTint="80"/>
            <w:vAlign w:val="bottom"/>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2016-17</w:t>
            </w:r>
          </w:p>
        </w:tc>
        <w:tc>
          <w:tcPr>
            <w:tcW w:w="885" w:type="dxa"/>
            <w:shd w:val="clear" w:color="auto" w:fill="7F7F7F" w:themeFill="text1" w:themeFillTint="80"/>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2017-18</w:t>
            </w:r>
          </w:p>
        </w:tc>
        <w:tc>
          <w:tcPr>
            <w:tcW w:w="885" w:type="dxa"/>
            <w:shd w:val="clear" w:color="auto" w:fill="7F7F7F" w:themeFill="text1" w:themeFillTint="80"/>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2018-19</w:t>
            </w:r>
          </w:p>
        </w:tc>
      </w:tr>
      <w:tr w:rsidR="00FB4355" w:rsidRPr="00C84E6C" w:rsidTr="00FB4355">
        <w:trPr>
          <w:trHeight w:val="255"/>
        </w:trPr>
        <w:tc>
          <w:tcPr>
            <w:tcW w:w="1985" w:type="dxa"/>
            <w:shd w:val="clear" w:color="auto" w:fill="auto"/>
            <w:noWrap/>
            <w:vAlign w:val="bottom"/>
            <w:hideMark/>
          </w:tcPr>
          <w:p w:rsidR="00FB4355" w:rsidRPr="00C84E6C" w:rsidRDefault="00FB4355" w:rsidP="00FB4355">
            <w:pPr>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Interim</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10</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31</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24</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37</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29</w:t>
            </w:r>
          </w:p>
        </w:tc>
        <w:tc>
          <w:tcPr>
            <w:tcW w:w="884" w:type="dxa"/>
            <w:vAlign w:val="bottom"/>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21</w:t>
            </w:r>
          </w:p>
        </w:tc>
        <w:tc>
          <w:tcPr>
            <w:tcW w:w="885" w:type="dxa"/>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11</w:t>
            </w:r>
          </w:p>
        </w:tc>
        <w:tc>
          <w:tcPr>
            <w:tcW w:w="885" w:type="dxa"/>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6</w:t>
            </w:r>
            <w:r w:rsidR="00771EA4" w:rsidRPr="00C84E6C">
              <w:rPr>
                <w:rFonts w:ascii="Gill Sans MT" w:eastAsia="Times New Roman" w:hAnsi="Gill Sans MT" w:cs="Arial"/>
                <w:sz w:val="20"/>
                <w:szCs w:val="20"/>
                <w:lang w:eastAsia="en-AU"/>
              </w:rPr>
              <w:t>6</w:t>
            </w:r>
            <w:r w:rsidRPr="00C84E6C">
              <w:rPr>
                <w:rStyle w:val="FootnoteReference"/>
                <w:rFonts w:ascii="Gill Sans MT" w:eastAsia="Times New Roman" w:hAnsi="Gill Sans MT" w:cs="Arial"/>
                <w:sz w:val="20"/>
                <w:szCs w:val="20"/>
                <w:lang w:eastAsia="en-AU"/>
              </w:rPr>
              <w:footnoteReference w:id="1"/>
            </w:r>
          </w:p>
        </w:tc>
      </w:tr>
      <w:tr w:rsidR="00FB4355" w:rsidRPr="00C84E6C" w:rsidTr="00FB4355">
        <w:trPr>
          <w:trHeight w:val="255"/>
        </w:trPr>
        <w:tc>
          <w:tcPr>
            <w:tcW w:w="1985" w:type="dxa"/>
            <w:shd w:val="clear" w:color="auto" w:fill="auto"/>
            <w:noWrap/>
            <w:vAlign w:val="bottom"/>
            <w:hideMark/>
          </w:tcPr>
          <w:p w:rsidR="00FB4355" w:rsidRPr="00C84E6C" w:rsidRDefault="00FB4355" w:rsidP="00FB4355">
            <w:pPr>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Costs</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27</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29</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33</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12</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10</w:t>
            </w:r>
          </w:p>
        </w:tc>
        <w:tc>
          <w:tcPr>
            <w:tcW w:w="884" w:type="dxa"/>
            <w:vAlign w:val="bottom"/>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15</w:t>
            </w:r>
          </w:p>
        </w:tc>
        <w:tc>
          <w:tcPr>
            <w:tcW w:w="885" w:type="dxa"/>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5</w:t>
            </w:r>
          </w:p>
        </w:tc>
        <w:tc>
          <w:tcPr>
            <w:tcW w:w="885" w:type="dxa"/>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w:t>
            </w:r>
            <w:r w:rsidR="00771EA4" w:rsidRPr="00C84E6C">
              <w:rPr>
                <w:rFonts w:ascii="Gill Sans MT" w:eastAsia="Times New Roman" w:hAnsi="Gill Sans MT" w:cs="Arial"/>
                <w:sz w:val="20"/>
                <w:szCs w:val="20"/>
                <w:lang w:eastAsia="en-AU"/>
              </w:rPr>
              <w:t>2</w:t>
            </w:r>
          </w:p>
        </w:tc>
      </w:tr>
      <w:tr w:rsidR="00FB4355" w:rsidRPr="00C84E6C" w:rsidTr="00FB4355">
        <w:trPr>
          <w:trHeight w:val="255"/>
        </w:trPr>
        <w:tc>
          <w:tcPr>
            <w:tcW w:w="1985" w:type="dxa"/>
            <w:shd w:val="clear" w:color="auto" w:fill="auto"/>
            <w:noWrap/>
            <w:vAlign w:val="bottom"/>
            <w:hideMark/>
          </w:tcPr>
          <w:p w:rsidR="00FB4355" w:rsidRPr="00C84E6C" w:rsidRDefault="00FB4355" w:rsidP="00FB4355">
            <w:pPr>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Consent</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126</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80</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62</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57</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55</w:t>
            </w:r>
          </w:p>
        </w:tc>
        <w:tc>
          <w:tcPr>
            <w:tcW w:w="884" w:type="dxa"/>
            <w:vAlign w:val="bottom"/>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74</w:t>
            </w:r>
          </w:p>
        </w:tc>
        <w:tc>
          <w:tcPr>
            <w:tcW w:w="885" w:type="dxa"/>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47</w:t>
            </w:r>
          </w:p>
        </w:tc>
        <w:tc>
          <w:tcPr>
            <w:tcW w:w="885" w:type="dxa"/>
          </w:tcPr>
          <w:p w:rsidR="00FB4355" w:rsidRPr="00C84E6C" w:rsidRDefault="00F73A0E"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6</w:t>
            </w:r>
            <w:r w:rsidR="00755F1E" w:rsidRPr="00C84E6C">
              <w:rPr>
                <w:rFonts w:ascii="Gill Sans MT" w:eastAsia="Times New Roman" w:hAnsi="Gill Sans MT" w:cs="Arial"/>
                <w:sz w:val="20"/>
                <w:szCs w:val="20"/>
                <w:lang w:eastAsia="en-AU"/>
              </w:rPr>
              <w:t>7</w:t>
            </w:r>
          </w:p>
        </w:tc>
      </w:tr>
      <w:tr w:rsidR="00FB4355" w:rsidRPr="00C84E6C" w:rsidTr="00FB4355">
        <w:trPr>
          <w:trHeight w:val="255"/>
        </w:trPr>
        <w:tc>
          <w:tcPr>
            <w:tcW w:w="1985" w:type="dxa"/>
            <w:shd w:val="clear" w:color="auto" w:fill="auto"/>
            <w:noWrap/>
            <w:vAlign w:val="bottom"/>
            <w:hideMark/>
          </w:tcPr>
          <w:p w:rsidR="00FB4355" w:rsidRPr="00C84E6C" w:rsidRDefault="00FB4355" w:rsidP="00FB4355">
            <w:pPr>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Amended</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4</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p>
        </w:tc>
        <w:tc>
          <w:tcPr>
            <w:tcW w:w="884" w:type="dxa"/>
            <w:vAlign w:val="bottom"/>
          </w:tcPr>
          <w:p w:rsidR="00FB4355" w:rsidRPr="00C84E6C" w:rsidRDefault="00FB4355" w:rsidP="00FB4355">
            <w:pPr>
              <w:jc w:val="right"/>
              <w:rPr>
                <w:rFonts w:ascii="Gill Sans MT" w:eastAsia="Times New Roman" w:hAnsi="Gill Sans MT" w:cs="Arial"/>
                <w:sz w:val="20"/>
                <w:szCs w:val="20"/>
                <w:lang w:eastAsia="en-AU"/>
              </w:rPr>
            </w:pPr>
          </w:p>
        </w:tc>
        <w:tc>
          <w:tcPr>
            <w:tcW w:w="885" w:type="dxa"/>
          </w:tcPr>
          <w:p w:rsidR="00FB4355" w:rsidRPr="00C84E6C" w:rsidRDefault="00FB4355" w:rsidP="00FB4355">
            <w:pPr>
              <w:jc w:val="right"/>
              <w:rPr>
                <w:rFonts w:ascii="Gill Sans MT" w:eastAsia="Times New Roman" w:hAnsi="Gill Sans MT" w:cs="Arial"/>
                <w:sz w:val="20"/>
                <w:szCs w:val="20"/>
                <w:lang w:eastAsia="en-AU"/>
              </w:rPr>
            </w:pPr>
          </w:p>
        </w:tc>
        <w:tc>
          <w:tcPr>
            <w:tcW w:w="885" w:type="dxa"/>
          </w:tcPr>
          <w:p w:rsidR="00FB4355" w:rsidRPr="00C84E6C" w:rsidRDefault="00FB4355" w:rsidP="00FB4355">
            <w:pPr>
              <w:jc w:val="right"/>
              <w:rPr>
                <w:rFonts w:ascii="Gill Sans MT" w:eastAsia="Times New Roman" w:hAnsi="Gill Sans MT" w:cs="Arial"/>
                <w:sz w:val="20"/>
                <w:szCs w:val="20"/>
                <w:lang w:eastAsia="en-AU"/>
              </w:rPr>
            </w:pPr>
          </w:p>
        </w:tc>
      </w:tr>
      <w:tr w:rsidR="00FB4355" w:rsidRPr="00C84E6C" w:rsidTr="00FB4355">
        <w:trPr>
          <w:trHeight w:val="255"/>
        </w:trPr>
        <w:tc>
          <w:tcPr>
            <w:tcW w:w="1985" w:type="dxa"/>
            <w:shd w:val="clear" w:color="auto" w:fill="auto"/>
            <w:noWrap/>
            <w:vAlign w:val="bottom"/>
            <w:hideMark/>
          </w:tcPr>
          <w:p w:rsidR="00FB4355" w:rsidRPr="00C84E6C" w:rsidRDefault="00FB4355" w:rsidP="00FB4355">
            <w:pPr>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Hearing</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39</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17</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23</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15</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color w:val="000000"/>
                <w:sz w:val="20"/>
                <w:szCs w:val="20"/>
                <w:lang w:eastAsia="en-AU"/>
              </w:rPr>
            </w:pPr>
            <w:r w:rsidRPr="00C84E6C">
              <w:rPr>
                <w:rFonts w:ascii="Gill Sans MT" w:eastAsia="Times New Roman" w:hAnsi="Gill Sans MT" w:cs="Arial"/>
                <w:color w:val="000000"/>
                <w:sz w:val="20"/>
                <w:szCs w:val="20"/>
                <w:lang w:eastAsia="en-AU"/>
              </w:rPr>
              <w:t>14</w:t>
            </w:r>
          </w:p>
        </w:tc>
        <w:tc>
          <w:tcPr>
            <w:tcW w:w="884" w:type="dxa"/>
            <w:vAlign w:val="bottom"/>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27</w:t>
            </w:r>
          </w:p>
        </w:tc>
        <w:tc>
          <w:tcPr>
            <w:tcW w:w="885" w:type="dxa"/>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19</w:t>
            </w:r>
          </w:p>
        </w:tc>
        <w:tc>
          <w:tcPr>
            <w:tcW w:w="885" w:type="dxa"/>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w:t>
            </w:r>
            <w:r w:rsidR="001A050E" w:rsidRPr="00C84E6C">
              <w:rPr>
                <w:rFonts w:ascii="Gill Sans MT" w:eastAsia="Times New Roman" w:hAnsi="Gill Sans MT" w:cs="Arial"/>
                <w:sz w:val="20"/>
                <w:szCs w:val="20"/>
                <w:lang w:eastAsia="en-AU"/>
              </w:rPr>
              <w:t>7</w:t>
            </w:r>
          </w:p>
        </w:tc>
      </w:tr>
      <w:tr w:rsidR="00FB4355" w:rsidRPr="00C84E6C" w:rsidTr="00FB4355">
        <w:trPr>
          <w:trHeight w:val="255"/>
        </w:trPr>
        <w:tc>
          <w:tcPr>
            <w:tcW w:w="1985" w:type="dxa"/>
            <w:shd w:val="clear" w:color="auto" w:fill="auto"/>
            <w:noWrap/>
            <w:vAlign w:val="bottom"/>
            <w:hideMark/>
          </w:tcPr>
          <w:p w:rsidR="00FB4355" w:rsidRPr="00C84E6C" w:rsidRDefault="00FB4355" w:rsidP="00FB4355">
            <w:pP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Total</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202</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157</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146</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122</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108</w:t>
            </w:r>
          </w:p>
        </w:tc>
        <w:tc>
          <w:tcPr>
            <w:tcW w:w="884" w:type="dxa"/>
            <w:vAlign w:val="bottom"/>
          </w:tcPr>
          <w:p w:rsidR="00FB4355" w:rsidRPr="00C84E6C" w:rsidRDefault="00FB4355" w:rsidP="00FB4355">
            <w:pPr>
              <w:jc w:val="right"/>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137</w:t>
            </w:r>
          </w:p>
        </w:tc>
        <w:tc>
          <w:tcPr>
            <w:tcW w:w="885" w:type="dxa"/>
          </w:tcPr>
          <w:p w:rsidR="00FB4355" w:rsidRPr="00C84E6C" w:rsidRDefault="00FB4355" w:rsidP="00FB4355">
            <w:pPr>
              <w:jc w:val="right"/>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82</w:t>
            </w:r>
          </w:p>
        </w:tc>
        <w:tc>
          <w:tcPr>
            <w:tcW w:w="885" w:type="dxa"/>
          </w:tcPr>
          <w:p w:rsidR="00FB4355" w:rsidRPr="00C84E6C" w:rsidRDefault="001A050E" w:rsidP="00FB4355">
            <w:pPr>
              <w:jc w:val="right"/>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162</w:t>
            </w:r>
          </w:p>
        </w:tc>
      </w:tr>
    </w:tbl>
    <w:p w:rsidR="00C84E6C" w:rsidRDefault="00C84E6C" w:rsidP="00FB4355">
      <w:pPr>
        <w:jc w:val="center"/>
        <w:rPr>
          <w:rFonts w:ascii="Gill Sans MT" w:hAnsi="Gill Sans MT"/>
          <w:b/>
        </w:rPr>
      </w:pPr>
    </w:p>
    <w:p w:rsidR="00C84E6C" w:rsidRDefault="00C84E6C" w:rsidP="00C84E6C">
      <w:r>
        <w:br w:type="page"/>
      </w:r>
    </w:p>
    <w:p w:rsidR="00FB4355" w:rsidRPr="00C84E6C" w:rsidRDefault="00FB4355" w:rsidP="00FB4355">
      <w:pPr>
        <w:jc w:val="center"/>
        <w:rPr>
          <w:rFonts w:ascii="Gill Sans MT" w:hAnsi="Gill Sans MT"/>
          <w:b/>
        </w:rPr>
      </w:pPr>
      <w:r w:rsidRPr="00C84E6C">
        <w:rPr>
          <w:rFonts w:ascii="Gill Sans MT" w:hAnsi="Gill Sans MT"/>
          <w:b/>
        </w:rPr>
        <w:lastRenderedPageBreak/>
        <w:t>TABLE 5</w:t>
      </w:r>
    </w:p>
    <w:p w:rsidR="00FC6FD2" w:rsidRPr="00C84E6C" w:rsidRDefault="00FC6FD2" w:rsidP="00C84E6C">
      <w:pPr>
        <w:spacing w:line="276" w:lineRule="auto"/>
        <w:jc w:val="center"/>
        <w:rPr>
          <w:rFonts w:ascii="Gill Sans MT" w:hAnsi="Gill Sans MT"/>
        </w:rPr>
      </w:pPr>
      <w:r w:rsidRPr="00C84E6C">
        <w:rPr>
          <w:rFonts w:ascii="Gill Sans MT" w:hAnsi="Gill Sans MT"/>
        </w:rPr>
        <w:t>This table provides a percentage calculation of decision types drawn from Table 4.</w:t>
      </w:r>
    </w:p>
    <w:tbl>
      <w:tblPr>
        <w:tblW w:w="9062" w:type="dxa"/>
        <w:tblInd w:w="5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85"/>
        <w:gridCol w:w="885"/>
        <w:gridCol w:w="884"/>
        <w:gridCol w:w="885"/>
        <w:gridCol w:w="884"/>
        <w:gridCol w:w="885"/>
        <w:gridCol w:w="884"/>
        <w:gridCol w:w="885"/>
        <w:gridCol w:w="885"/>
      </w:tblGrid>
      <w:tr w:rsidR="00FB4355" w:rsidRPr="00C84E6C" w:rsidTr="00FB4355">
        <w:trPr>
          <w:trHeight w:val="255"/>
        </w:trPr>
        <w:tc>
          <w:tcPr>
            <w:tcW w:w="1985" w:type="dxa"/>
            <w:shd w:val="clear" w:color="auto" w:fill="7F7F7F"/>
            <w:noWrap/>
            <w:vAlign w:val="bottom"/>
            <w:hideMark/>
          </w:tcPr>
          <w:p w:rsidR="00FB4355" w:rsidRPr="00C84E6C" w:rsidRDefault="00FB4355" w:rsidP="00FB4355">
            <w:pPr>
              <w:rPr>
                <w:rFonts w:ascii="Gill Sans MT" w:hAnsi="Gill Sans MT" w:cs="Arial"/>
                <w:b/>
                <w:bCs/>
                <w:sz w:val="20"/>
                <w:szCs w:val="20"/>
              </w:rPr>
            </w:pPr>
            <w:r w:rsidRPr="00C84E6C">
              <w:rPr>
                <w:rFonts w:ascii="Gill Sans MT" w:hAnsi="Gill Sans MT" w:cs="Arial"/>
                <w:b/>
                <w:bCs/>
                <w:sz w:val="20"/>
                <w:szCs w:val="20"/>
              </w:rPr>
              <w:t>% of Decisions</w:t>
            </w:r>
          </w:p>
        </w:tc>
        <w:tc>
          <w:tcPr>
            <w:tcW w:w="885" w:type="dxa"/>
            <w:shd w:val="clear" w:color="auto" w:fill="7F7F7F"/>
            <w:noWrap/>
            <w:vAlign w:val="bottom"/>
            <w:hideMark/>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2011-12</w:t>
            </w:r>
          </w:p>
        </w:tc>
        <w:tc>
          <w:tcPr>
            <w:tcW w:w="884" w:type="dxa"/>
            <w:shd w:val="clear" w:color="auto" w:fill="7F7F7F"/>
            <w:noWrap/>
            <w:vAlign w:val="bottom"/>
            <w:hideMark/>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2012-13</w:t>
            </w:r>
          </w:p>
        </w:tc>
        <w:tc>
          <w:tcPr>
            <w:tcW w:w="885" w:type="dxa"/>
            <w:shd w:val="clear" w:color="auto" w:fill="7F7F7F"/>
            <w:noWrap/>
            <w:vAlign w:val="bottom"/>
            <w:hideMark/>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2013-14</w:t>
            </w:r>
          </w:p>
        </w:tc>
        <w:tc>
          <w:tcPr>
            <w:tcW w:w="884" w:type="dxa"/>
            <w:shd w:val="clear" w:color="auto" w:fill="7F7F7F"/>
            <w:noWrap/>
            <w:vAlign w:val="bottom"/>
            <w:hideMark/>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2014-15</w:t>
            </w:r>
          </w:p>
        </w:tc>
        <w:tc>
          <w:tcPr>
            <w:tcW w:w="885" w:type="dxa"/>
            <w:shd w:val="clear" w:color="auto" w:fill="7F7F7F"/>
            <w:noWrap/>
            <w:vAlign w:val="bottom"/>
            <w:hideMark/>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2015-16</w:t>
            </w:r>
          </w:p>
        </w:tc>
        <w:tc>
          <w:tcPr>
            <w:tcW w:w="884" w:type="dxa"/>
            <w:shd w:val="clear" w:color="auto" w:fill="7F7F7F"/>
            <w:vAlign w:val="bottom"/>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2016-17</w:t>
            </w:r>
          </w:p>
        </w:tc>
        <w:tc>
          <w:tcPr>
            <w:tcW w:w="885" w:type="dxa"/>
            <w:shd w:val="clear" w:color="auto" w:fill="7F7F7F"/>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2017-18</w:t>
            </w:r>
          </w:p>
        </w:tc>
        <w:tc>
          <w:tcPr>
            <w:tcW w:w="885" w:type="dxa"/>
            <w:shd w:val="clear" w:color="auto" w:fill="7F7F7F"/>
          </w:tcPr>
          <w:p w:rsidR="00FB4355" w:rsidRPr="00C84E6C" w:rsidRDefault="00FB4355" w:rsidP="00FB4355">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2018-19</w:t>
            </w:r>
          </w:p>
        </w:tc>
      </w:tr>
      <w:tr w:rsidR="00FB4355" w:rsidRPr="00C84E6C" w:rsidTr="00FB4355">
        <w:trPr>
          <w:trHeight w:val="255"/>
        </w:trPr>
        <w:tc>
          <w:tcPr>
            <w:tcW w:w="1985" w:type="dxa"/>
            <w:shd w:val="clear" w:color="auto" w:fill="auto"/>
            <w:noWrap/>
            <w:vAlign w:val="bottom"/>
            <w:hideMark/>
          </w:tcPr>
          <w:p w:rsidR="00FB4355" w:rsidRPr="00C84E6C" w:rsidRDefault="00FB4355" w:rsidP="00FB4355">
            <w:pPr>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Interim</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4.95%</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19.75%</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16.44%</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30.33%</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26.85%</w:t>
            </w:r>
          </w:p>
        </w:tc>
        <w:tc>
          <w:tcPr>
            <w:tcW w:w="884" w:type="dxa"/>
            <w:vAlign w:val="bottom"/>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15.33%</w:t>
            </w:r>
          </w:p>
        </w:tc>
        <w:tc>
          <w:tcPr>
            <w:tcW w:w="885" w:type="dxa"/>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13.41%</w:t>
            </w:r>
          </w:p>
        </w:tc>
        <w:tc>
          <w:tcPr>
            <w:tcW w:w="885" w:type="dxa"/>
          </w:tcPr>
          <w:p w:rsidR="00FB4355" w:rsidRPr="00C84E6C" w:rsidRDefault="001A050E"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40.7</w:t>
            </w:r>
            <w:r w:rsidR="00755F1E" w:rsidRPr="00C84E6C">
              <w:rPr>
                <w:rFonts w:ascii="Gill Sans MT" w:eastAsia="Times New Roman" w:hAnsi="Gill Sans MT" w:cs="Arial"/>
                <w:sz w:val="20"/>
                <w:szCs w:val="20"/>
                <w:lang w:eastAsia="en-AU"/>
              </w:rPr>
              <w:t>4</w:t>
            </w:r>
            <w:r w:rsidR="00FB4355" w:rsidRPr="00C84E6C">
              <w:rPr>
                <w:rFonts w:ascii="Gill Sans MT" w:eastAsia="Times New Roman" w:hAnsi="Gill Sans MT" w:cs="Arial"/>
                <w:sz w:val="20"/>
                <w:szCs w:val="20"/>
                <w:lang w:eastAsia="en-AU"/>
              </w:rPr>
              <w:t>%</w:t>
            </w:r>
          </w:p>
        </w:tc>
      </w:tr>
      <w:tr w:rsidR="00FB4355" w:rsidRPr="00C84E6C" w:rsidTr="00FB4355">
        <w:trPr>
          <w:trHeight w:val="255"/>
        </w:trPr>
        <w:tc>
          <w:tcPr>
            <w:tcW w:w="1985" w:type="dxa"/>
            <w:shd w:val="clear" w:color="auto" w:fill="auto"/>
            <w:noWrap/>
            <w:vAlign w:val="bottom"/>
            <w:hideMark/>
          </w:tcPr>
          <w:p w:rsidR="00FB4355" w:rsidRPr="00C84E6C" w:rsidRDefault="00FB4355" w:rsidP="00FB4355">
            <w:pPr>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Costs</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13.37%</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18.47%</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22.60%</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9.84%</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9.26%</w:t>
            </w:r>
          </w:p>
        </w:tc>
        <w:tc>
          <w:tcPr>
            <w:tcW w:w="884" w:type="dxa"/>
            <w:vAlign w:val="bottom"/>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10.95%</w:t>
            </w:r>
          </w:p>
        </w:tc>
        <w:tc>
          <w:tcPr>
            <w:tcW w:w="885" w:type="dxa"/>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6.10%</w:t>
            </w:r>
          </w:p>
        </w:tc>
        <w:tc>
          <w:tcPr>
            <w:tcW w:w="885" w:type="dxa"/>
          </w:tcPr>
          <w:p w:rsidR="00FB4355" w:rsidRPr="00C84E6C" w:rsidRDefault="001A050E"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7.41</w:t>
            </w:r>
            <w:r w:rsidR="00FB4355" w:rsidRPr="00C84E6C">
              <w:rPr>
                <w:rFonts w:ascii="Gill Sans MT" w:eastAsia="Times New Roman" w:hAnsi="Gill Sans MT" w:cs="Arial"/>
                <w:sz w:val="20"/>
                <w:szCs w:val="20"/>
                <w:lang w:eastAsia="en-AU"/>
              </w:rPr>
              <w:t>%</w:t>
            </w:r>
          </w:p>
        </w:tc>
      </w:tr>
      <w:tr w:rsidR="00FB4355" w:rsidRPr="00C84E6C" w:rsidTr="00FB4355">
        <w:trPr>
          <w:trHeight w:val="255"/>
        </w:trPr>
        <w:tc>
          <w:tcPr>
            <w:tcW w:w="1985" w:type="dxa"/>
            <w:shd w:val="clear" w:color="auto" w:fill="auto"/>
            <w:noWrap/>
            <w:vAlign w:val="bottom"/>
            <w:hideMark/>
          </w:tcPr>
          <w:p w:rsidR="00FB4355" w:rsidRPr="00C84E6C" w:rsidRDefault="00FB4355" w:rsidP="00FB4355">
            <w:pPr>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Consent</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62.38%</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50.96%</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42.47%</w:t>
            </w:r>
          </w:p>
        </w:tc>
        <w:tc>
          <w:tcPr>
            <w:tcW w:w="884"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46.72%</w:t>
            </w:r>
          </w:p>
        </w:tc>
        <w:tc>
          <w:tcPr>
            <w:tcW w:w="885" w:type="dxa"/>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50.93%</w:t>
            </w:r>
          </w:p>
        </w:tc>
        <w:tc>
          <w:tcPr>
            <w:tcW w:w="884" w:type="dxa"/>
            <w:vAlign w:val="bottom"/>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54.01%</w:t>
            </w:r>
          </w:p>
        </w:tc>
        <w:tc>
          <w:tcPr>
            <w:tcW w:w="885" w:type="dxa"/>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57.32%</w:t>
            </w:r>
          </w:p>
        </w:tc>
        <w:tc>
          <w:tcPr>
            <w:tcW w:w="885" w:type="dxa"/>
          </w:tcPr>
          <w:p w:rsidR="00FB4355" w:rsidRPr="00C84E6C" w:rsidRDefault="001A050E"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41.36</w:t>
            </w:r>
            <w:r w:rsidR="00FB4355" w:rsidRPr="00C84E6C">
              <w:rPr>
                <w:rFonts w:ascii="Gill Sans MT" w:eastAsia="Times New Roman" w:hAnsi="Gill Sans MT" w:cs="Arial"/>
                <w:sz w:val="20"/>
                <w:szCs w:val="20"/>
                <w:lang w:eastAsia="en-AU"/>
              </w:rPr>
              <w:t>%</w:t>
            </w:r>
          </w:p>
        </w:tc>
      </w:tr>
      <w:tr w:rsidR="00FB4355" w:rsidRPr="00C84E6C" w:rsidTr="00FB4355">
        <w:trPr>
          <w:trHeight w:val="255"/>
        </w:trPr>
        <w:tc>
          <w:tcPr>
            <w:tcW w:w="1985" w:type="dxa"/>
            <w:shd w:val="clear" w:color="auto" w:fill="auto"/>
            <w:noWrap/>
            <w:vAlign w:val="bottom"/>
            <w:hideMark/>
          </w:tcPr>
          <w:p w:rsidR="00FB4355" w:rsidRPr="00C84E6C" w:rsidRDefault="00FB4355" w:rsidP="00FB4355">
            <w:pPr>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Amended</w:t>
            </w:r>
          </w:p>
        </w:tc>
        <w:tc>
          <w:tcPr>
            <w:tcW w:w="885" w:type="dxa"/>
            <w:tcBorders>
              <w:bottom w:val="single" w:sz="8" w:space="0" w:color="auto"/>
            </w:tcBorders>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0.00%</w:t>
            </w:r>
          </w:p>
        </w:tc>
        <w:tc>
          <w:tcPr>
            <w:tcW w:w="884" w:type="dxa"/>
            <w:tcBorders>
              <w:bottom w:val="single" w:sz="8" w:space="0" w:color="auto"/>
            </w:tcBorders>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0.00%</w:t>
            </w:r>
          </w:p>
        </w:tc>
        <w:tc>
          <w:tcPr>
            <w:tcW w:w="885" w:type="dxa"/>
            <w:tcBorders>
              <w:bottom w:val="single" w:sz="8" w:space="0" w:color="auto"/>
            </w:tcBorders>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2.74%</w:t>
            </w:r>
          </w:p>
        </w:tc>
        <w:tc>
          <w:tcPr>
            <w:tcW w:w="884" w:type="dxa"/>
            <w:tcBorders>
              <w:bottom w:val="single" w:sz="8" w:space="0" w:color="auto"/>
            </w:tcBorders>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0.82%</w:t>
            </w:r>
          </w:p>
        </w:tc>
        <w:tc>
          <w:tcPr>
            <w:tcW w:w="885" w:type="dxa"/>
            <w:tcBorders>
              <w:bottom w:val="single" w:sz="8" w:space="0" w:color="auto"/>
            </w:tcBorders>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0.00%</w:t>
            </w:r>
          </w:p>
        </w:tc>
        <w:tc>
          <w:tcPr>
            <w:tcW w:w="884" w:type="dxa"/>
            <w:tcBorders>
              <w:bottom w:val="single" w:sz="8" w:space="0" w:color="auto"/>
            </w:tcBorders>
            <w:vAlign w:val="bottom"/>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0.00%</w:t>
            </w:r>
          </w:p>
        </w:tc>
        <w:tc>
          <w:tcPr>
            <w:tcW w:w="885" w:type="dxa"/>
            <w:tcBorders>
              <w:bottom w:val="single" w:sz="8" w:space="0" w:color="auto"/>
            </w:tcBorders>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0.00%</w:t>
            </w:r>
          </w:p>
        </w:tc>
        <w:tc>
          <w:tcPr>
            <w:tcW w:w="885" w:type="dxa"/>
            <w:tcBorders>
              <w:bottom w:val="single" w:sz="8" w:space="0" w:color="auto"/>
            </w:tcBorders>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0.00%</w:t>
            </w:r>
          </w:p>
        </w:tc>
      </w:tr>
      <w:tr w:rsidR="00FB4355" w:rsidRPr="00C84E6C" w:rsidTr="00FB4355">
        <w:trPr>
          <w:trHeight w:val="255"/>
        </w:trPr>
        <w:tc>
          <w:tcPr>
            <w:tcW w:w="1985" w:type="dxa"/>
            <w:shd w:val="clear" w:color="auto" w:fill="auto"/>
            <w:noWrap/>
            <w:vAlign w:val="bottom"/>
            <w:hideMark/>
          </w:tcPr>
          <w:p w:rsidR="00FB4355" w:rsidRPr="00C84E6C" w:rsidRDefault="00FB4355" w:rsidP="00FB4355">
            <w:pPr>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Hearing</w:t>
            </w:r>
          </w:p>
        </w:tc>
        <w:tc>
          <w:tcPr>
            <w:tcW w:w="885" w:type="dxa"/>
            <w:tcBorders>
              <w:bottom w:val="single" w:sz="8" w:space="0" w:color="auto"/>
            </w:tcBorders>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19.31%</w:t>
            </w:r>
          </w:p>
        </w:tc>
        <w:tc>
          <w:tcPr>
            <w:tcW w:w="884" w:type="dxa"/>
            <w:tcBorders>
              <w:bottom w:val="single" w:sz="8" w:space="0" w:color="auto"/>
            </w:tcBorders>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10.83%</w:t>
            </w:r>
          </w:p>
        </w:tc>
        <w:tc>
          <w:tcPr>
            <w:tcW w:w="885" w:type="dxa"/>
            <w:tcBorders>
              <w:bottom w:val="single" w:sz="8" w:space="0" w:color="auto"/>
            </w:tcBorders>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15.75%</w:t>
            </w:r>
          </w:p>
        </w:tc>
        <w:tc>
          <w:tcPr>
            <w:tcW w:w="884" w:type="dxa"/>
            <w:tcBorders>
              <w:bottom w:val="single" w:sz="8" w:space="0" w:color="auto"/>
            </w:tcBorders>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12.30%</w:t>
            </w:r>
          </w:p>
        </w:tc>
        <w:tc>
          <w:tcPr>
            <w:tcW w:w="885" w:type="dxa"/>
            <w:tcBorders>
              <w:bottom w:val="single" w:sz="8" w:space="0" w:color="auto"/>
            </w:tcBorders>
            <w:shd w:val="clear" w:color="auto" w:fill="auto"/>
            <w:noWrap/>
            <w:vAlign w:val="bottom"/>
            <w:hideMark/>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12.96%</w:t>
            </w:r>
          </w:p>
        </w:tc>
        <w:tc>
          <w:tcPr>
            <w:tcW w:w="884" w:type="dxa"/>
            <w:tcBorders>
              <w:bottom w:val="single" w:sz="8" w:space="0" w:color="auto"/>
            </w:tcBorders>
            <w:vAlign w:val="bottom"/>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19.71%</w:t>
            </w:r>
          </w:p>
        </w:tc>
        <w:tc>
          <w:tcPr>
            <w:tcW w:w="885" w:type="dxa"/>
            <w:tcBorders>
              <w:bottom w:val="single" w:sz="8" w:space="0" w:color="auto"/>
            </w:tcBorders>
          </w:tcPr>
          <w:p w:rsidR="00FB4355" w:rsidRPr="00C84E6C" w:rsidRDefault="00FB4355"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23.17%</w:t>
            </w:r>
          </w:p>
        </w:tc>
        <w:tc>
          <w:tcPr>
            <w:tcW w:w="885" w:type="dxa"/>
            <w:tcBorders>
              <w:bottom w:val="single" w:sz="8" w:space="0" w:color="auto"/>
            </w:tcBorders>
          </w:tcPr>
          <w:p w:rsidR="00FB4355" w:rsidRPr="00C84E6C" w:rsidRDefault="001A050E" w:rsidP="00FB4355">
            <w:pPr>
              <w:jc w:val="right"/>
              <w:rPr>
                <w:rFonts w:ascii="Gill Sans MT" w:eastAsia="Times New Roman" w:hAnsi="Gill Sans MT" w:cs="Arial"/>
                <w:sz w:val="20"/>
                <w:szCs w:val="20"/>
                <w:lang w:eastAsia="en-AU"/>
              </w:rPr>
            </w:pPr>
            <w:r w:rsidRPr="00C84E6C">
              <w:rPr>
                <w:rFonts w:ascii="Gill Sans MT" w:eastAsia="Times New Roman" w:hAnsi="Gill Sans MT" w:cs="Arial"/>
                <w:sz w:val="20"/>
                <w:szCs w:val="20"/>
                <w:lang w:eastAsia="en-AU"/>
              </w:rPr>
              <w:t>10.49</w:t>
            </w:r>
            <w:r w:rsidR="00FB4355" w:rsidRPr="00C84E6C">
              <w:rPr>
                <w:rFonts w:ascii="Gill Sans MT" w:eastAsia="Times New Roman" w:hAnsi="Gill Sans MT" w:cs="Arial"/>
                <w:sz w:val="20"/>
                <w:szCs w:val="20"/>
                <w:lang w:eastAsia="en-AU"/>
              </w:rPr>
              <w:t>%</w:t>
            </w:r>
          </w:p>
        </w:tc>
      </w:tr>
    </w:tbl>
    <w:p w:rsidR="00C84E6C" w:rsidRPr="00C84E6C" w:rsidRDefault="00C84E6C" w:rsidP="00FB4355">
      <w:pPr>
        <w:jc w:val="center"/>
        <w:rPr>
          <w:rFonts w:ascii="Gill Sans MT" w:hAnsi="Gill Sans MT"/>
          <w:b/>
          <w:sz w:val="20"/>
        </w:rPr>
      </w:pPr>
    </w:p>
    <w:p w:rsidR="00FB4355" w:rsidRPr="00C84E6C" w:rsidRDefault="00FB4355" w:rsidP="00FB4355">
      <w:pPr>
        <w:jc w:val="center"/>
        <w:rPr>
          <w:rFonts w:ascii="Gill Sans MT" w:hAnsi="Gill Sans MT"/>
          <w:b/>
        </w:rPr>
      </w:pPr>
      <w:r w:rsidRPr="00C84E6C">
        <w:rPr>
          <w:rFonts w:ascii="Gill Sans MT" w:hAnsi="Gill Sans MT"/>
          <w:b/>
        </w:rPr>
        <w:t>TABLE 6</w:t>
      </w:r>
    </w:p>
    <w:p w:rsidR="00FA7812" w:rsidRPr="00C84E6C" w:rsidRDefault="00FA7812" w:rsidP="00C84E6C">
      <w:pPr>
        <w:spacing w:line="276" w:lineRule="auto"/>
        <w:jc w:val="center"/>
        <w:rPr>
          <w:rFonts w:ascii="Gill Sans MT" w:hAnsi="Gill Sans MT"/>
        </w:rPr>
      </w:pPr>
      <w:r w:rsidRPr="00C84E6C">
        <w:rPr>
          <w:rFonts w:ascii="Gill Sans MT" w:hAnsi="Gill Sans MT"/>
        </w:rPr>
        <w:t xml:space="preserve">This table sets out the number of substantive decisions, that is, decisions which dispose of proceedings by either consent orders or a final </w:t>
      </w:r>
      <w:r w:rsidR="00040D3A" w:rsidRPr="00C84E6C">
        <w:rPr>
          <w:rFonts w:ascii="Gill Sans MT" w:hAnsi="Gill Sans MT"/>
        </w:rPr>
        <w:t xml:space="preserve">merits </w:t>
      </w:r>
      <w:r w:rsidRPr="00C84E6C">
        <w:rPr>
          <w:rFonts w:ascii="Gill Sans MT" w:hAnsi="Gill Sans MT"/>
        </w:rPr>
        <w:t>decision arising from a hearing.</w:t>
      </w:r>
    </w:p>
    <w:tbl>
      <w:tblPr>
        <w:tblW w:w="9062" w:type="dxa"/>
        <w:tblInd w:w="5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85"/>
        <w:gridCol w:w="885"/>
        <w:gridCol w:w="884"/>
        <w:gridCol w:w="885"/>
        <w:gridCol w:w="884"/>
        <w:gridCol w:w="885"/>
        <w:gridCol w:w="884"/>
        <w:gridCol w:w="885"/>
        <w:gridCol w:w="885"/>
      </w:tblGrid>
      <w:tr w:rsidR="00754579" w:rsidRPr="00C84E6C" w:rsidTr="0041614B">
        <w:trPr>
          <w:trHeight w:val="255"/>
        </w:trPr>
        <w:tc>
          <w:tcPr>
            <w:tcW w:w="1985" w:type="dxa"/>
            <w:shd w:val="clear" w:color="auto" w:fill="7F7F7F"/>
            <w:noWrap/>
            <w:vAlign w:val="center"/>
            <w:hideMark/>
          </w:tcPr>
          <w:p w:rsidR="00754579" w:rsidRPr="00C84E6C" w:rsidRDefault="00754579" w:rsidP="00754579">
            <w:pPr>
              <w:jc w:val="center"/>
              <w:rPr>
                <w:rFonts w:ascii="Gill Sans MT" w:hAnsi="Gill Sans MT" w:cs="Arial"/>
                <w:b/>
                <w:bCs/>
                <w:sz w:val="20"/>
                <w:szCs w:val="20"/>
              </w:rPr>
            </w:pPr>
            <w:r w:rsidRPr="00C84E6C">
              <w:rPr>
                <w:rFonts w:ascii="Gill Sans MT" w:hAnsi="Gill Sans MT" w:cs="Arial"/>
                <w:b/>
                <w:bCs/>
                <w:sz w:val="20"/>
                <w:szCs w:val="20"/>
              </w:rPr>
              <w:t>% Consent / Hearings to substantive decisions</w:t>
            </w:r>
          </w:p>
        </w:tc>
        <w:tc>
          <w:tcPr>
            <w:tcW w:w="885" w:type="dxa"/>
            <w:shd w:val="clear" w:color="auto" w:fill="7F7F7F"/>
            <w:noWrap/>
            <w:vAlign w:val="center"/>
            <w:hideMark/>
          </w:tcPr>
          <w:p w:rsidR="00754579" w:rsidRPr="00C84E6C" w:rsidRDefault="00754579" w:rsidP="00754579">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2011-12</w:t>
            </w:r>
          </w:p>
        </w:tc>
        <w:tc>
          <w:tcPr>
            <w:tcW w:w="884" w:type="dxa"/>
            <w:shd w:val="clear" w:color="auto" w:fill="7F7F7F"/>
            <w:noWrap/>
            <w:vAlign w:val="center"/>
            <w:hideMark/>
          </w:tcPr>
          <w:p w:rsidR="00754579" w:rsidRPr="00C84E6C" w:rsidRDefault="00754579" w:rsidP="00754579">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2012-13</w:t>
            </w:r>
          </w:p>
        </w:tc>
        <w:tc>
          <w:tcPr>
            <w:tcW w:w="885" w:type="dxa"/>
            <w:shd w:val="clear" w:color="auto" w:fill="7F7F7F"/>
            <w:noWrap/>
            <w:vAlign w:val="center"/>
            <w:hideMark/>
          </w:tcPr>
          <w:p w:rsidR="00754579" w:rsidRPr="00C84E6C" w:rsidRDefault="00754579" w:rsidP="00754579">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2013-14</w:t>
            </w:r>
          </w:p>
        </w:tc>
        <w:tc>
          <w:tcPr>
            <w:tcW w:w="884" w:type="dxa"/>
            <w:shd w:val="clear" w:color="auto" w:fill="7F7F7F"/>
            <w:noWrap/>
            <w:vAlign w:val="center"/>
            <w:hideMark/>
          </w:tcPr>
          <w:p w:rsidR="00754579" w:rsidRPr="00C84E6C" w:rsidRDefault="00754579" w:rsidP="00754579">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2014-15</w:t>
            </w:r>
          </w:p>
        </w:tc>
        <w:tc>
          <w:tcPr>
            <w:tcW w:w="885" w:type="dxa"/>
            <w:shd w:val="clear" w:color="auto" w:fill="7F7F7F"/>
            <w:noWrap/>
            <w:vAlign w:val="center"/>
            <w:hideMark/>
          </w:tcPr>
          <w:p w:rsidR="00754579" w:rsidRPr="00C84E6C" w:rsidRDefault="00754579" w:rsidP="00754579">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2015-16</w:t>
            </w:r>
          </w:p>
        </w:tc>
        <w:tc>
          <w:tcPr>
            <w:tcW w:w="884" w:type="dxa"/>
            <w:shd w:val="clear" w:color="auto" w:fill="7F7F7F"/>
            <w:vAlign w:val="center"/>
          </w:tcPr>
          <w:p w:rsidR="00754579" w:rsidRPr="00C84E6C" w:rsidRDefault="00754579" w:rsidP="00754579">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2016-17</w:t>
            </w:r>
          </w:p>
        </w:tc>
        <w:tc>
          <w:tcPr>
            <w:tcW w:w="885" w:type="dxa"/>
            <w:shd w:val="clear" w:color="auto" w:fill="7F7F7F"/>
            <w:vAlign w:val="center"/>
          </w:tcPr>
          <w:p w:rsidR="00754579" w:rsidRPr="00C84E6C" w:rsidRDefault="00754579" w:rsidP="00754579">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2017-18</w:t>
            </w:r>
          </w:p>
        </w:tc>
        <w:tc>
          <w:tcPr>
            <w:tcW w:w="885" w:type="dxa"/>
            <w:shd w:val="clear" w:color="auto" w:fill="7F7F7F"/>
            <w:vAlign w:val="center"/>
          </w:tcPr>
          <w:p w:rsidR="00754579" w:rsidRPr="00C84E6C" w:rsidRDefault="00754579" w:rsidP="00754579">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2018-19</w:t>
            </w:r>
          </w:p>
        </w:tc>
      </w:tr>
      <w:tr w:rsidR="00754579" w:rsidRPr="00C84E6C" w:rsidTr="0041614B">
        <w:trPr>
          <w:trHeight w:val="255"/>
        </w:trPr>
        <w:tc>
          <w:tcPr>
            <w:tcW w:w="1985" w:type="dxa"/>
            <w:shd w:val="clear" w:color="auto" w:fill="auto"/>
            <w:noWrap/>
            <w:vAlign w:val="center"/>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Total For Year</w:t>
            </w:r>
          </w:p>
        </w:tc>
        <w:tc>
          <w:tcPr>
            <w:tcW w:w="885" w:type="dxa"/>
            <w:shd w:val="clear" w:color="auto" w:fill="auto"/>
            <w:noWrap/>
            <w:vAlign w:val="center"/>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165</w:t>
            </w:r>
          </w:p>
        </w:tc>
        <w:tc>
          <w:tcPr>
            <w:tcW w:w="884" w:type="dxa"/>
            <w:shd w:val="clear" w:color="auto" w:fill="auto"/>
            <w:noWrap/>
            <w:vAlign w:val="center"/>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97</w:t>
            </w:r>
          </w:p>
        </w:tc>
        <w:tc>
          <w:tcPr>
            <w:tcW w:w="885" w:type="dxa"/>
            <w:shd w:val="clear" w:color="auto" w:fill="auto"/>
            <w:noWrap/>
            <w:vAlign w:val="center"/>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85</w:t>
            </w:r>
          </w:p>
        </w:tc>
        <w:tc>
          <w:tcPr>
            <w:tcW w:w="884" w:type="dxa"/>
            <w:shd w:val="clear" w:color="auto" w:fill="auto"/>
            <w:noWrap/>
            <w:vAlign w:val="center"/>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72</w:t>
            </w:r>
          </w:p>
        </w:tc>
        <w:tc>
          <w:tcPr>
            <w:tcW w:w="885" w:type="dxa"/>
            <w:shd w:val="clear" w:color="auto" w:fill="auto"/>
            <w:noWrap/>
            <w:vAlign w:val="center"/>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69</w:t>
            </w:r>
          </w:p>
        </w:tc>
        <w:tc>
          <w:tcPr>
            <w:tcW w:w="884" w:type="dxa"/>
            <w:vAlign w:val="center"/>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101</w:t>
            </w:r>
          </w:p>
        </w:tc>
        <w:tc>
          <w:tcPr>
            <w:tcW w:w="885" w:type="dxa"/>
            <w:vAlign w:val="center"/>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66</w:t>
            </w:r>
          </w:p>
        </w:tc>
        <w:tc>
          <w:tcPr>
            <w:tcW w:w="885" w:type="dxa"/>
            <w:vAlign w:val="center"/>
          </w:tcPr>
          <w:p w:rsidR="00754579" w:rsidRPr="00C84E6C" w:rsidRDefault="001A050E" w:rsidP="00754579">
            <w:pPr>
              <w:jc w:val="center"/>
              <w:rPr>
                <w:rFonts w:ascii="Gill Sans MT" w:hAnsi="Gill Sans MT" w:cs="Arial"/>
                <w:sz w:val="20"/>
                <w:szCs w:val="20"/>
              </w:rPr>
            </w:pPr>
            <w:r w:rsidRPr="00C84E6C">
              <w:rPr>
                <w:rFonts w:ascii="Gill Sans MT" w:hAnsi="Gill Sans MT" w:cs="Arial"/>
                <w:sz w:val="20"/>
                <w:szCs w:val="20"/>
              </w:rPr>
              <w:t>84</w:t>
            </w:r>
          </w:p>
        </w:tc>
      </w:tr>
      <w:tr w:rsidR="00754579" w:rsidRPr="00C84E6C" w:rsidTr="0041614B">
        <w:trPr>
          <w:trHeight w:val="255"/>
        </w:trPr>
        <w:tc>
          <w:tcPr>
            <w:tcW w:w="1985" w:type="dxa"/>
            <w:shd w:val="clear" w:color="auto" w:fill="auto"/>
            <w:noWrap/>
            <w:vAlign w:val="center"/>
            <w:hideMark/>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Consent</w:t>
            </w:r>
          </w:p>
        </w:tc>
        <w:tc>
          <w:tcPr>
            <w:tcW w:w="885" w:type="dxa"/>
            <w:tcBorders>
              <w:top w:val="nil"/>
            </w:tcBorders>
            <w:shd w:val="clear" w:color="auto" w:fill="auto"/>
            <w:noWrap/>
            <w:vAlign w:val="center"/>
            <w:hideMark/>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76.36%</w:t>
            </w:r>
          </w:p>
        </w:tc>
        <w:tc>
          <w:tcPr>
            <w:tcW w:w="884" w:type="dxa"/>
            <w:tcBorders>
              <w:top w:val="nil"/>
            </w:tcBorders>
            <w:shd w:val="clear" w:color="auto" w:fill="auto"/>
            <w:noWrap/>
            <w:vAlign w:val="center"/>
            <w:hideMark/>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82.47%</w:t>
            </w:r>
          </w:p>
        </w:tc>
        <w:tc>
          <w:tcPr>
            <w:tcW w:w="885" w:type="dxa"/>
            <w:tcBorders>
              <w:top w:val="nil"/>
            </w:tcBorders>
            <w:shd w:val="clear" w:color="auto" w:fill="auto"/>
            <w:noWrap/>
            <w:vAlign w:val="center"/>
            <w:hideMark/>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72.94%</w:t>
            </w:r>
          </w:p>
        </w:tc>
        <w:tc>
          <w:tcPr>
            <w:tcW w:w="884" w:type="dxa"/>
            <w:tcBorders>
              <w:top w:val="nil"/>
            </w:tcBorders>
            <w:shd w:val="clear" w:color="auto" w:fill="auto"/>
            <w:noWrap/>
            <w:vAlign w:val="center"/>
            <w:hideMark/>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79.17%</w:t>
            </w:r>
          </w:p>
        </w:tc>
        <w:tc>
          <w:tcPr>
            <w:tcW w:w="885" w:type="dxa"/>
            <w:tcBorders>
              <w:top w:val="nil"/>
            </w:tcBorders>
            <w:shd w:val="clear" w:color="auto" w:fill="auto"/>
            <w:noWrap/>
            <w:vAlign w:val="center"/>
            <w:hideMark/>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79.71%</w:t>
            </w:r>
          </w:p>
        </w:tc>
        <w:tc>
          <w:tcPr>
            <w:tcW w:w="884" w:type="dxa"/>
            <w:tcBorders>
              <w:top w:val="nil"/>
            </w:tcBorders>
            <w:vAlign w:val="center"/>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73.27%</w:t>
            </w:r>
          </w:p>
        </w:tc>
        <w:tc>
          <w:tcPr>
            <w:tcW w:w="885" w:type="dxa"/>
            <w:tcBorders>
              <w:top w:val="nil"/>
            </w:tcBorders>
            <w:vAlign w:val="center"/>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71.21%</w:t>
            </w:r>
          </w:p>
        </w:tc>
        <w:tc>
          <w:tcPr>
            <w:tcW w:w="885" w:type="dxa"/>
            <w:tcBorders>
              <w:top w:val="nil"/>
            </w:tcBorders>
            <w:vAlign w:val="center"/>
          </w:tcPr>
          <w:p w:rsidR="00754579" w:rsidRPr="00C84E6C" w:rsidRDefault="001A050E" w:rsidP="00754579">
            <w:pPr>
              <w:jc w:val="center"/>
              <w:rPr>
                <w:rFonts w:ascii="Gill Sans MT" w:hAnsi="Gill Sans MT" w:cs="Arial"/>
                <w:sz w:val="20"/>
                <w:szCs w:val="20"/>
              </w:rPr>
            </w:pPr>
            <w:r w:rsidRPr="00C84E6C">
              <w:rPr>
                <w:rFonts w:ascii="Gill Sans MT" w:hAnsi="Gill Sans MT" w:cs="Arial"/>
                <w:sz w:val="20"/>
                <w:szCs w:val="20"/>
              </w:rPr>
              <w:t>79.76</w:t>
            </w:r>
            <w:r w:rsidR="00754579" w:rsidRPr="00C84E6C">
              <w:rPr>
                <w:rFonts w:ascii="Gill Sans MT" w:hAnsi="Gill Sans MT" w:cs="Arial"/>
                <w:sz w:val="20"/>
                <w:szCs w:val="20"/>
              </w:rPr>
              <w:t>%</w:t>
            </w:r>
          </w:p>
        </w:tc>
      </w:tr>
      <w:tr w:rsidR="00754579" w:rsidRPr="00C84E6C" w:rsidTr="0041614B">
        <w:trPr>
          <w:trHeight w:val="255"/>
        </w:trPr>
        <w:tc>
          <w:tcPr>
            <w:tcW w:w="1985" w:type="dxa"/>
            <w:shd w:val="clear" w:color="auto" w:fill="auto"/>
            <w:noWrap/>
            <w:vAlign w:val="center"/>
            <w:hideMark/>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Hearings</w:t>
            </w:r>
          </w:p>
        </w:tc>
        <w:tc>
          <w:tcPr>
            <w:tcW w:w="885" w:type="dxa"/>
            <w:shd w:val="clear" w:color="auto" w:fill="auto"/>
            <w:noWrap/>
            <w:vAlign w:val="center"/>
            <w:hideMark/>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23.64%</w:t>
            </w:r>
          </w:p>
        </w:tc>
        <w:tc>
          <w:tcPr>
            <w:tcW w:w="884" w:type="dxa"/>
            <w:shd w:val="clear" w:color="auto" w:fill="auto"/>
            <w:noWrap/>
            <w:vAlign w:val="center"/>
            <w:hideMark/>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17.53%</w:t>
            </w:r>
          </w:p>
        </w:tc>
        <w:tc>
          <w:tcPr>
            <w:tcW w:w="885" w:type="dxa"/>
            <w:shd w:val="clear" w:color="auto" w:fill="auto"/>
            <w:noWrap/>
            <w:vAlign w:val="center"/>
            <w:hideMark/>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27.06%</w:t>
            </w:r>
          </w:p>
        </w:tc>
        <w:tc>
          <w:tcPr>
            <w:tcW w:w="884" w:type="dxa"/>
            <w:shd w:val="clear" w:color="auto" w:fill="auto"/>
            <w:noWrap/>
            <w:vAlign w:val="center"/>
            <w:hideMark/>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20.83%</w:t>
            </w:r>
          </w:p>
        </w:tc>
        <w:tc>
          <w:tcPr>
            <w:tcW w:w="885" w:type="dxa"/>
            <w:shd w:val="clear" w:color="auto" w:fill="auto"/>
            <w:noWrap/>
            <w:vAlign w:val="center"/>
            <w:hideMark/>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20.29%</w:t>
            </w:r>
          </w:p>
        </w:tc>
        <w:tc>
          <w:tcPr>
            <w:tcW w:w="884" w:type="dxa"/>
            <w:vAlign w:val="center"/>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26.73%</w:t>
            </w:r>
          </w:p>
        </w:tc>
        <w:tc>
          <w:tcPr>
            <w:tcW w:w="885" w:type="dxa"/>
            <w:vAlign w:val="center"/>
          </w:tcPr>
          <w:p w:rsidR="00754579" w:rsidRPr="00C84E6C" w:rsidRDefault="00754579" w:rsidP="00754579">
            <w:pPr>
              <w:jc w:val="center"/>
              <w:rPr>
                <w:rFonts w:ascii="Gill Sans MT" w:hAnsi="Gill Sans MT" w:cs="Arial"/>
                <w:sz w:val="20"/>
                <w:szCs w:val="20"/>
              </w:rPr>
            </w:pPr>
            <w:r w:rsidRPr="00C84E6C">
              <w:rPr>
                <w:rFonts w:ascii="Gill Sans MT" w:hAnsi="Gill Sans MT" w:cs="Arial"/>
                <w:sz w:val="20"/>
                <w:szCs w:val="20"/>
              </w:rPr>
              <w:t>28.20%</w:t>
            </w:r>
          </w:p>
        </w:tc>
        <w:tc>
          <w:tcPr>
            <w:tcW w:w="885" w:type="dxa"/>
            <w:vAlign w:val="center"/>
          </w:tcPr>
          <w:p w:rsidR="00754579" w:rsidRPr="00C84E6C" w:rsidRDefault="001A050E" w:rsidP="00754579">
            <w:pPr>
              <w:jc w:val="center"/>
              <w:rPr>
                <w:rFonts w:ascii="Gill Sans MT" w:hAnsi="Gill Sans MT" w:cs="Arial"/>
                <w:sz w:val="20"/>
                <w:szCs w:val="20"/>
              </w:rPr>
            </w:pPr>
            <w:r w:rsidRPr="00C84E6C">
              <w:rPr>
                <w:rFonts w:ascii="Gill Sans MT" w:hAnsi="Gill Sans MT" w:cs="Arial"/>
                <w:sz w:val="20"/>
                <w:szCs w:val="20"/>
              </w:rPr>
              <w:t>20.24</w:t>
            </w:r>
            <w:r w:rsidR="00754579" w:rsidRPr="00C84E6C">
              <w:rPr>
                <w:rFonts w:ascii="Gill Sans MT" w:hAnsi="Gill Sans MT" w:cs="Arial"/>
                <w:sz w:val="20"/>
                <w:szCs w:val="20"/>
              </w:rPr>
              <w:t>%</w:t>
            </w:r>
          </w:p>
        </w:tc>
      </w:tr>
    </w:tbl>
    <w:p w:rsidR="00C84E6C" w:rsidRDefault="00C84E6C" w:rsidP="00A93277">
      <w:pPr>
        <w:jc w:val="center"/>
        <w:rPr>
          <w:rFonts w:ascii="Gill Sans MT" w:hAnsi="Gill Sans MT"/>
          <w:b/>
        </w:rPr>
      </w:pPr>
    </w:p>
    <w:p w:rsidR="00C84E6C" w:rsidRDefault="00C84E6C" w:rsidP="00C84E6C">
      <w:r>
        <w:br w:type="page"/>
      </w:r>
    </w:p>
    <w:p w:rsidR="00754579" w:rsidRPr="00C84E6C" w:rsidRDefault="0074434F" w:rsidP="00A93277">
      <w:pPr>
        <w:jc w:val="center"/>
        <w:rPr>
          <w:rFonts w:ascii="Gill Sans MT" w:hAnsi="Gill Sans MT"/>
          <w:b/>
        </w:rPr>
      </w:pPr>
      <w:r w:rsidRPr="00C84E6C">
        <w:rPr>
          <w:rFonts w:ascii="Gill Sans MT" w:hAnsi="Gill Sans MT"/>
          <w:b/>
        </w:rPr>
        <w:lastRenderedPageBreak/>
        <w:t>TABLE 7</w:t>
      </w:r>
    </w:p>
    <w:p w:rsidR="00ED3C7D" w:rsidRPr="00C84E6C" w:rsidRDefault="00755F1E" w:rsidP="00A3385E">
      <w:pPr>
        <w:jc w:val="center"/>
        <w:rPr>
          <w:rFonts w:ascii="Gill Sans MT" w:hAnsi="Gill Sans MT"/>
          <w:lang w:val="en-GB"/>
        </w:rPr>
      </w:pPr>
      <w:r w:rsidRPr="00C84E6C">
        <w:rPr>
          <w:rFonts w:ascii="Gill Sans MT" w:hAnsi="Gill Sans MT"/>
        </w:rPr>
        <w:t xml:space="preserve">This table sets out the duration of proceedings which were closed during the year 2018-2019.  </w:t>
      </w:r>
      <w:r w:rsidR="00ED3C7D" w:rsidRPr="00C84E6C">
        <w:rPr>
          <w:rFonts w:ascii="Gill Sans MT" w:hAnsi="Gill Sans MT"/>
        </w:rPr>
        <w:t xml:space="preserve">The table also identifies the amount of time attributable to parties who </w:t>
      </w:r>
      <w:r w:rsidR="002222E9" w:rsidRPr="00C84E6C">
        <w:rPr>
          <w:rFonts w:ascii="Gill Sans MT" w:hAnsi="Gill Sans MT"/>
        </w:rPr>
        <w:t xml:space="preserve">requested and </w:t>
      </w:r>
      <w:r w:rsidR="00ED3C7D" w:rsidRPr="00C84E6C">
        <w:rPr>
          <w:rFonts w:ascii="Gill Sans MT" w:hAnsi="Gill Sans MT"/>
        </w:rPr>
        <w:t>consent</w:t>
      </w:r>
      <w:r w:rsidR="002222E9" w:rsidRPr="00C84E6C">
        <w:rPr>
          <w:rFonts w:ascii="Gill Sans MT" w:hAnsi="Gill Sans MT"/>
        </w:rPr>
        <w:t>ed</w:t>
      </w:r>
      <w:r w:rsidR="00ED3C7D" w:rsidRPr="00C84E6C">
        <w:rPr>
          <w:rFonts w:ascii="Gill Sans MT" w:hAnsi="Gill Sans MT"/>
        </w:rPr>
        <w:t xml:space="preserve"> to deferment of proceedings for a range of reasons.</w:t>
      </w:r>
      <w:r w:rsidR="00ED3C7D" w:rsidRPr="00C84E6C">
        <w:rPr>
          <w:rStyle w:val="FootnoteReference"/>
          <w:rFonts w:ascii="Gill Sans MT" w:hAnsi="Gill Sans MT"/>
        </w:rPr>
        <w:footnoteReference w:id="2"/>
      </w:r>
      <w:r w:rsidR="00ED3C7D" w:rsidRPr="00C84E6C">
        <w:rPr>
          <w:rFonts w:ascii="Gill Sans MT" w:hAnsi="Gill Sans MT"/>
        </w:rPr>
        <w:t xml:space="preserve">  </w:t>
      </w:r>
    </w:p>
    <w:tbl>
      <w:tblPr>
        <w:tblW w:w="9260" w:type="dxa"/>
        <w:jc w:val="center"/>
        <w:tblLook w:val="04A0" w:firstRow="1" w:lastRow="0" w:firstColumn="1" w:lastColumn="0" w:noHBand="0" w:noVBand="1"/>
      </w:tblPr>
      <w:tblGrid>
        <w:gridCol w:w="1598"/>
        <w:gridCol w:w="1122"/>
        <w:gridCol w:w="838"/>
        <w:gridCol w:w="1455"/>
        <w:gridCol w:w="1503"/>
        <w:gridCol w:w="1289"/>
        <w:gridCol w:w="1455"/>
      </w:tblGrid>
      <w:tr w:rsidR="00ED3C7D" w:rsidRPr="00C84E6C" w:rsidTr="00ED3C7D">
        <w:trPr>
          <w:trHeight w:val="255"/>
          <w:jc w:val="center"/>
        </w:trPr>
        <w:tc>
          <w:tcPr>
            <w:tcW w:w="9260" w:type="dxa"/>
            <w:gridSpan w:val="7"/>
            <w:tcBorders>
              <w:top w:val="single" w:sz="4" w:space="0" w:color="auto"/>
              <w:left w:val="single" w:sz="4" w:space="0" w:color="auto"/>
              <w:bottom w:val="single" w:sz="4" w:space="0" w:color="auto"/>
              <w:right w:val="single" w:sz="4" w:space="0" w:color="000000"/>
            </w:tcBorders>
            <w:shd w:val="clear" w:color="auto" w:fill="A6A6A6" w:themeFill="background1" w:themeFillShade="A6"/>
            <w:noWrap/>
            <w:vAlign w:val="bottom"/>
            <w:hideMark/>
          </w:tcPr>
          <w:p w:rsidR="00ED3C7D" w:rsidRPr="00C84E6C" w:rsidRDefault="00ED3C7D" w:rsidP="00ED3C7D">
            <w:pPr>
              <w:spacing w:before="0" w:after="0"/>
              <w:jc w:val="center"/>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Average Duration of Files Closed in Fin</w:t>
            </w:r>
            <w:r w:rsidR="00416C7C" w:rsidRPr="00C84E6C">
              <w:rPr>
                <w:rFonts w:ascii="Gill Sans MT" w:eastAsia="Times New Roman" w:hAnsi="Gill Sans MT" w:cs="Arial"/>
                <w:b/>
                <w:bCs/>
                <w:sz w:val="20"/>
                <w:szCs w:val="20"/>
                <w:lang w:val="en-GB" w:eastAsia="en-GB"/>
              </w:rPr>
              <w:t>ancial</w:t>
            </w:r>
            <w:r w:rsidRPr="00C84E6C">
              <w:rPr>
                <w:rFonts w:ascii="Gill Sans MT" w:eastAsia="Times New Roman" w:hAnsi="Gill Sans MT" w:cs="Arial"/>
                <w:b/>
                <w:bCs/>
                <w:sz w:val="20"/>
                <w:szCs w:val="20"/>
                <w:lang w:val="en-GB" w:eastAsia="en-GB"/>
              </w:rPr>
              <w:t xml:space="preserve"> Year 2018-19</w:t>
            </w:r>
          </w:p>
        </w:tc>
      </w:tr>
      <w:tr w:rsidR="00ED3C7D" w:rsidRPr="00C84E6C" w:rsidTr="00ED3C7D">
        <w:trPr>
          <w:trHeight w:val="510"/>
          <w:jc w:val="center"/>
        </w:trPr>
        <w:tc>
          <w:tcPr>
            <w:tcW w:w="1598" w:type="dxa"/>
            <w:tcBorders>
              <w:top w:val="nil"/>
              <w:left w:val="single" w:sz="4" w:space="0" w:color="auto"/>
              <w:bottom w:val="single" w:sz="4" w:space="0" w:color="auto"/>
              <w:right w:val="nil"/>
            </w:tcBorders>
            <w:shd w:val="clear" w:color="auto" w:fill="auto"/>
            <w:noWrap/>
            <w:vAlign w:val="center"/>
            <w:hideMark/>
          </w:tcPr>
          <w:p w:rsidR="00ED3C7D" w:rsidRPr="00C84E6C" w:rsidRDefault="00ED3C7D" w:rsidP="00ED3C7D">
            <w:pPr>
              <w:spacing w:before="0" w:after="0"/>
              <w:jc w:val="center"/>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Type</w:t>
            </w:r>
          </w:p>
        </w:tc>
        <w:tc>
          <w:tcPr>
            <w:tcW w:w="1122" w:type="dxa"/>
            <w:tcBorders>
              <w:top w:val="nil"/>
              <w:left w:val="nil"/>
              <w:bottom w:val="single" w:sz="4" w:space="0" w:color="auto"/>
              <w:right w:val="nil"/>
            </w:tcBorders>
            <w:shd w:val="clear" w:color="auto" w:fill="auto"/>
            <w:noWrap/>
            <w:vAlign w:val="center"/>
            <w:hideMark/>
          </w:tcPr>
          <w:p w:rsidR="00ED3C7D" w:rsidRPr="00C84E6C" w:rsidRDefault="00ED3C7D" w:rsidP="00ED3C7D">
            <w:pPr>
              <w:spacing w:before="0" w:after="0"/>
              <w:jc w:val="center"/>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Number</w:t>
            </w:r>
          </w:p>
        </w:tc>
        <w:tc>
          <w:tcPr>
            <w:tcW w:w="838" w:type="dxa"/>
            <w:tcBorders>
              <w:top w:val="nil"/>
              <w:left w:val="nil"/>
              <w:bottom w:val="single" w:sz="4" w:space="0" w:color="auto"/>
              <w:right w:val="nil"/>
            </w:tcBorders>
            <w:shd w:val="clear" w:color="auto" w:fill="auto"/>
            <w:noWrap/>
            <w:vAlign w:val="center"/>
            <w:hideMark/>
          </w:tcPr>
          <w:p w:rsidR="00ED3C7D" w:rsidRPr="00C84E6C" w:rsidRDefault="00ED3C7D" w:rsidP="00ED3C7D">
            <w:pPr>
              <w:spacing w:before="0" w:after="0"/>
              <w:jc w:val="center"/>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Days</w:t>
            </w:r>
            <w:r w:rsidRPr="00C84E6C">
              <w:rPr>
                <w:rStyle w:val="FootnoteReference"/>
                <w:rFonts w:ascii="Gill Sans MT" w:eastAsia="Times New Roman" w:hAnsi="Gill Sans MT" w:cs="Arial"/>
                <w:b/>
                <w:bCs/>
                <w:sz w:val="20"/>
                <w:szCs w:val="20"/>
                <w:lang w:val="en-GB" w:eastAsia="en-GB"/>
              </w:rPr>
              <w:footnoteReference w:id="3"/>
            </w:r>
          </w:p>
        </w:tc>
        <w:tc>
          <w:tcPr>
            <w:tcW w:w="1455" w:type="dxa"/>
            <w:tcBorders>
              <w:top w:val="nil"/>
              <w:left w:val="nil"/>
              <w:bottom w:val="single" w:sz="4" w:space="0" w:color="auto"/>
              <w:right w:val="nil"/>
            </w:tcBorders>
            <w:shd w:val="clear" w:color="auto" w:fill="auto"/>
            <w:vAlign w:val="center"/>
            <w:hideMark/>
          </w:tcPr>
          <w:p w:rsidR="00ED3C7D" w:rsidRPr="00C84E6C" w:rsidRDefault="00ED3C7D" w:rsidP="00ED3C7D">
            <w:pPr>
              <w:spacing w:before="0" w:after="0"/>
              <w:jc w:val="center"/>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Average Days</w:t>
            </w:r>
          </w:p>
        </w:tc>
        <w:tc>
          <w:tcPr>
            <w:tcW w:w="1503" w:type="dxa"/>
            <w:tcBorders>
              <w:top w:val="nil"/>
              <w:left w:val="nil"/>
              <w:bottom w:val="single" w:sz="4" w:space="0" w:color="auto"/>
              <w:right w:val="nil"/>
            </w:tcBorders>
            <w:shd w:val="clear" w:color="auto" w:fill="auto"/>
            <w:vAlign w:val="center"/>
            <w:hideMark/>
          </w:tcPr>
          <w:p w:rsidR="00ED3C7D" w:rsidRPr="00C84E6C" w:rsidRDefault="00ED3C7D" w:rsidP="00ED3C7D">
            <w:pPr>
              <w:spacing w:before="0" w:after="0"/>
              <w:jc w:val="center"/>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Discount Days</w:t>
            </w:r>
            <w:r w:rsidR="00A3385E" w:rsidRPr="00C84E6C">
              <w:rPr>
                <w:rStyle w:val="FootnoteReference"/>
                <w:rFonts w:ascii="Gill Sans MT" w:eastAsia="Times New Roman" w:hAnsi="Gill Sans MT" w:cs="Arial"/>
                <w:b/>
                <w:bCs/>
                <w:sz w:val="20"/>
                <w:szCs w:val="20"/>
                <w:lang w:val="en-GB" w:eastAsia="en-GB"/>
              </w:rPr>
              <w:footnoteReference w:id="4"/>
            </w:r>
          </w:p>
        </w:tc>
        <w:tc>
          <w:tcPr>
            <w:tcW w:w="1289" w:type="dxa"/>
            <w:tcBorders>
              <w:top w:val="nil"/>
              <w:left w:val="nil"/>
              <w:bottom w:val="single" w:sz="4" w:space="0" w:color="auto"/>
              <w:right w:val="nil"/>
            </w:tcBorders>
            <w:shd w:val="clear" w:color="auto" w:fill="auto"/>
            <w:vAlign w:val="center"/>
            <w:hideMark/>
          </w:tcPr>
          <w:p w:rsidR="00ED3C7D" w:rsidRPr="00C84E6C" w:rsidRDefault="00ED3C7D" w:rsidP="00ED3C7D">
            <w:pPr>
              <w:spacing w:before="0" w:after="0"/>
              <w:jc w:val="center"/>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Total     Days</w:t>
            </w:r>
          </w:p>
        </w:tc>
        <w:tc>
          <w:tcPr>
            <w:tcW w:w="1455" w:type="dxa"/>
            <w:tcBorders>
              <w:top w:val="nil"/>
              <w:left w:val="nil"/>
              <w:bottom w:val="single" w:sz="4" w:space="0" w:color="auto"/>
              <w:right w:val="single" w:sz="4" w:space="0" w:color="auto"/>
            </w:tcBorders>
            <w:shd w:val="clear" w:color="auto" w:fill="auto"/>
            <w:vAlign w:val="center"/>
            <w:hideMark/>
          </w:tcPr>
          <w:p w:rsidR="00ED3C7D" w:rsidRPr="00C84E6C" w:rsidRDefault="00ED3C7D" w:rsidP="00ED3C7D">
            <w:pPr>
              <w:spacing w:before="0" w:after="0"/>
              <w:jc w:val="center"/>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Average Total Days</w:t>
            </w:r>
          </w:p>
        </w:tc>
      </w:tr>
      <w:tr w:rsidR="00ED3C7D" w:rsidRPr="00C84E6C" w:rsidTr="00ED3C7D">
        <w:trPr>
          <w:trHeight w:val="255"/>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rPr>
                <w:rFonts w:ascii="Gill Sans MT" w:eastAsia="Times New Roman" w:hAnsi="Gill Sans MT" w:cs="Arial"/>
                <w:sz w:val="20"/>
                <w:szCs w:val="20"/>
                <w:lang w:val="en-GB" w:eastAsia="en-GB"/>
              </w:rPr>
            </w:pPr>
            <w:r w:rsidRPr="00C84E6C">
              <w:rPr>
                <w:rFonts w:ascii="Gill Sans MT" w:eastAsia="Times New Roman" w:hAnsi="Gill Sans MT" w:cs="Arial"/>
                <w:sz w:val="20"/>
                <w:szCs w:val="20"/>
                <w:lang w:val="en-GB" w:eastAsia="en-GB"/>
              </w:rPr>
              <w:t>Consent</w:t>
            </w:r>
          </w:p>
        </w:tc>
        <w:tc>
          <w:tcPr>
            <w:tcW w:w="1122"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69</w:t>
            </w:r>
          </w:p>
        </w:tc>
        <w:tc>
          <w:tcPr>
            <w:tcW w:w="838" w:type="dxa"/>
            <w:tcBorders>
              <w:top w:val="nil"/>
              <w:left w:val="nil"/>
              <w:bottom w:val="single" w:sz="4" w:space="0" w:color="auto"/>
              <w:right w:val="single" w:sz="4" w:space="0" w:color="auto"/>
            </w:tcBorders>
            <w:shd w:val="clear" w:color="auto" w:fill="auto"/>
            <w:noWrap/>
            <w:vAlign w:val="bottom"/>
            <w:hideMark/>
          </w:tcPr>
          <w:p w:rsidR="00ED3C7D" w:rsidRPr="00C84E6C" w:rsidRDefault="00DA3DA1"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8359</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DA3DA1"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121.14</w:t>
            </w:r>
          </w:p>
        </w:tc>
        <w:tc>
          <w:tcPr>
            <w:tcW w:w="1503" w:type="dxa"/>
            <w:tcBorders>
              <w:top w:val="nil"/>
              <w:left w:val="nil"/>
              <w:bottom w:val="single" w:sz="4" w:space="0" w:color="auto"/>
              <w:right w:val="single" w:sz="4" w:space="0" w:color="auto"/>
            </w:tcBorders>
            <w:shd w:val="clear" w:color="auto" w:fill="auto"/>
            <w:noWrap/>
            <w:vAlign w:val="bottom"/>
            <w:hideMark/>
          </w:tcPr>
          <w:p w:rsidR="00ED3C7D" w:rsidRPr="00C84E6C" w:rsidRDefault="00DA3DA1" w:rsidP="009B3921">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4662</w:t>
            </w:r>
          </w:p>
        </w:tc>
        <w:tc>
          <w:tcPr>
            <w:tcW w:w="1289" w:type="dxa"/>
            <w:tcBorders>
              <w:top w:val="nil"/>
              <w:left w:val="nil"/>
              <w:bottom w:val="single" w:sz="4" w:space="0" w:color="auto"/>
              <w:right w:val="single" w:sz="4" w:space="0" w:color="auto"/>
            </w:tcBorders>
            <w:shd w:val="clear" w:color="auto" w:fill="auto"/>
            <w:noWrap/>
            <w:vAlign w:val="bottom"/>
            <w:hideMark/>
          </w:tcPr>
          <w:p w:rsidR="00ED3C7D" w:rsidRPr="00C84E6C" w:rsidRDefault="00847B9B" w:rsidP="002222E9">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3697</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847B9B" w:rsidP="002222E9">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53.58</w:t>
            </w:r>
          </w:p>
        </w:tc>
      </w:tr>
      <w:tr w:rsidR="00ED3C7D" w:rsidRPr="00C84E6C" w:rsidTr="00ED3C7D">
        <w:trPr>
          <w:trHeight w:val="255"/>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rPr>
                <w:rFonts w:ascii="Gill Sans MT" w:eastAsia="Times New Roman" w:hAnsi="Gill Sans MT" w:cs="Arial"/>
                <w:sz w:val="20"/>
                <w:szCs w:val="20"/>
                <w:lang w:val="en-GB" w:eastAsia="en-GB"/>
              </w:rPr>
            </w:pPr>
            <w:r w:rsidRPr="00C84E6C">
              <w:rPr>
                <w:rFonts w:ascii="Gill Sans MT" w:eastAsia="Times New Roman" w:hAnsi="Gill Sans MT" w:cs="Arial"/>
                <w:sz w:val="20"/>
                <w:szCs w:val="20"/>
                <w:lang w:val="en-GB" w:eastAsia="en-GB"/>
              </w:rPr>
              <w:t>Decision</w:t>
            </w:r>
          </w:p>
        </w:tc>
        <w:tc>
          <w:tcPr>
            <w:tcW w:w="1122"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19</w:t>
            </w:r>
          </w:p>
        </w:tc>
        <w:tc>
          <w:tcPr>
            <w:tcW w:w="838"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3392</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178.53</w:t>
            </w:r>
          </w:p>
        </w:tc>
        <w:tc>
          <w:tcPr>
            <w:tcW w:w="1503"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9B3921">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 </w:t>
            </w:r>
            <w:r w:rsidR="002222E9" w:rsidRPr="00C84E6C">
              <w:rPr>
                <w:rFonts w:ascii="Gill Sans MT" w:eastAsia="Times New Roman" w:hAnsi="Gill Sans MT" w:cs="Arial"/>
                <w:color w:val="000000"/>
                <w:sz w:val="20"/>
                <w:szCs w:val="20"/>
                <w:lang w:val="en-GB" w:eastAsia="en-GB"/>
              </w:rPr>
              <w:t>1096</w:t>
            </w:r>
          </w:p>
        </w:tc>
        <w:tc>
          <w:tcPr>
            <w:tcW w:w="1289" w:type="dxa"/>
            <w:tcBorders>
              <w:top w:val="nil"/>
              <w:left w:val="nil"/>
              <w:bottom w:val="single" w:sz="4" w:space="0" w:color="auto"/>
              <w:right w:val="single" w:sz="4" w:space="0" w:color="auto"/>
            </w:tcBorders>
            <w:shd w:val="clear" w:color="auto" w:fill="auto"/>
            <w:noWrap/>
            <w:vAlign w:val="bottom"/>
            <w:hideMark/>
          </w:tcPr>
          <w:p w:rsidR="00ED3C7D" w:rsidRPr="00C84E6C" w:rsidRDefault="002222E9" w:rsidP="002222E9">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2296</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2222E9" w:rsidP="002222E9">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120.84</w:t>
            </w:r>
          </w:p>
        </w:tc>
      </w:tr>
      <w:tr w:rsidR="00ED3C7D" w:rsidRPr="00C84E6C" w:rsidTr="00ED3C7D">
        <w:trPr>
          <w:trHeight w:val="255"/>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rPr>
                <w:rFonts w:ascii="Gill Sans MT" w:eastAsia="Times New Roman" w:hAnsi="Gill Sans MT" w:cs="Arial"/>
                <w:sz w:val="20"/>
                <w:szCs w:val="20"/>
                <w:lang w:val="en-GB" w:eastAsia="en-GB"/>
              </w:rPr>
            </w:pPr>
            <w:r w:rsidRPr="00C84E6C">
              <w:rPr>
                <w:rFonts w:ascii="Gill Sans MT" w:eastAsia="Times New Roman" w:hAnsi="Gill Sans MT" w:cs="Arial"/>
                <w:sz w:val="20"/>
                <w:szCs w:val="20"/>
                <w:lang w:val="en-GB" w:eastAsia="en-GB"/>
              </w:rPr>
              <w:t>Withdrawals</w:t>
            </w:r>
          </w:p>
        </w:tc>
        <w:tc>
          <w:tcPr>
            <w:tcW w:w="1122"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45</w:t>
            </w:r>
          </w:p>
        </w:tc>
        <w:tc>
          <w:tcPr>
            <w:tcW w:w="838"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3013</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66.96</w:t>
            </w:r>
          </w:p>
        </w:tc>
        <w:tc>
          <w:tcPr>
            <w:tcW w:w="1503"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9B3921">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 </w:t>
            </w:r>
            <w:r w:rsidR="009B3921" w:rsidRPr="00C84E6C">
              <w:rPr>
                <w:rFonts w:ascii="Gill Sans MT" w:eastAsia="Times New Roman" w:hAnsi="Gill Sans MT" w:cs="Arial"/>
                <w:color w:val="000000"/>
                <w:sz w:val="20"/>
                <w:szCs w:val="20"/>
                <w:lang w:val="en-GB" w:eastAsia="en-GB"/>
              </w:rPr>
              <w:t>1132</w:t>
            </w:r>
          </w:p>
        </w:tc>
        <w:tc>
          <w:tcPr>
            <w:tcW w:w="1289" w:type="dxa"/>
            <w:tcBorders>
              <w:top w:val="nil"/>
              <w:left w:val="nil"/>
              <w:bottom w:val="single" w:sz="4" w:space="0" w:color="auto"/>
              <w:right w:val="single" w:sz="4" w:space="0" w:color="auto"/>
            </w:tcBorders>
            <w:shd w:val="clear" w:color="auto" w:fill="auto"/>
            <w:noWrap/>
            <w:vAlign w:val="bottom"/>
            <w:hideMark/>
          </w:tcPr>
          <w:p w:rsidR="00ED3C7D" w:rsidRPr="00C84E6C" w:rsidRDefault="009B3921" w:rsidP="002222E9">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1881</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9B3921" w:rsidP="002222E9">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41.8</w:t>
            </w:r>
          </w:p>
        </w:tc>
      </w:tr>
      <w:tr w:rsidR="00ED3C7D" w:rsidRPr="00C84E6C" w:rsidTr="00ED3C7D">
        <w:trPr>
          <w:trHeight w:val="255"/>
          <w:jc w:val="center"/>
        </w:trPr>
        <w:tc>
          <w:tcPr>
            <w:tcW w:w="9260" w:type="dxa"/>
            <w:gridSpan w:val="7"/>
            <w:tcBorders>
              <w:top w:val="single" w:sz="4" w:space="0" w:color="auto"/>
              <w:left w:val="single" w:sz="4" w:space="0" w:color="auto"/>
              <w:bottom w:val="single" w:sz="4" w:space="0" w:color="auto"/>
              <w:right w:val="single" w:sz="4" w:space="0" w:color="000000"/>
            </w:tcBorders>
            <w:shd w:val="clear" w:color="auto" w:fill="A6A6A6" w:themeFill="background1" w:themeFillShade="A6"/>
            <w:noWrap/>
            <w:vAlign w:val="bottom"/>
            <w:hideMark/>
          </w:tcPr>
          <w:p w:rsidR="00ED3C7D" w:rsidRPr="00C84E6C" w:rsidRDefault="00ED3C7D" w:rsidP="00ED3C7D">
            <w:pPr>
              <w:spacing w:before="0" w:after="0"/>
              <w:jc w:val="center"/>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Neighbourhood Disputes About Plants Files</w:t>
            </w:r>
          </w:p>
        </w:tc>
      </w:tr>
      <w:tr w:rsidR="00ED3C7D" w:rsidRPr="00C84E6C" w:rsidTr="00ED3C7D">
        <w:trPr>
          <w:trHeight w:val="255"/>
          <w:jc w:val="center"/>
        </w:trPr>
        <w:tc>
          <w:tcPr>
            <w:tcW w:w="1598" w:type="dxa"/>
            <w:tcBorders>
              <w:top w:val="nil"/>
              <w:left w:val="single" w:sz="4" w:space="0" w:color="auto"/>
              <w:bottom w:val="nil"/>
              <w:right w:val="single" w:sz="4" w:space="0" w:color="auto"/>
            </w:tcBorders>
            <w:shd w:val="clear" w:color="auto" w:fill="auto"/>
            <w:noWrap/>
            <w:vAlign w:val="bottom"/>
            <w:hideMark/>
          </w:tcPr>
          <w:p w:rsidR="00ED3C7D" w:rsidRPr="00C84E6C" w:rsidRDefault="00ED3C7D" w:rsidP="00ED3C7D">
            <w:pPr>
              <w:spacing w:before="0" w:after="0"/>
              <w:rPr>
                <w:rFonts w:ascii="Gill Sans MT" w:eastAsia="Times New Roman" w:hAnsi="Gill Sans MT" w:cs="Arial"/>
                <w:sz w:val="20"/>
                <w:szCs w:val="20"/>
                <w:lang w:val="en-GB" w:eastAsia="en-GB"/>
              </w:rPr>
            </w:pPr>
            <w:r w:rsidRPr="00C84E6C">
              <w:rPr>
                <w:rFonts w:ascii="Gill Sans MT" w:eastAsia="Times New Roman" w:hAnsi="Gill Sans MT" w:cs="Arial"/>
                <w:sz w:val="20"/>
                <w:szCs w:val="20"/>
                <w:lang w:val="en-GB" w:eastAsia="en-GB"/>
              </w:rPr>
              <w:t>Consent</w:t>
            </w:r>
          </w:p>
        </w:tc>
        <w:tc>
          <w:tcPr>
            <w:tcW w:w="1122" w:type="dxa"/>
            <w:tcBorders>
              <w:top w:val="nil"/>
              <w:left w:val="nil"/>
              <w:bottom w:val="nil"/>
              <w:right w:val="single" w:sz="4" w:space="0" w:color="auto"/>
            </w:tcBorders>
            <w:shd w:val="clear" w:color="auto" w:fill="auto"/>
            <w:noWrap/>
            <w:vAlign w:val="bottom"/>
            <w:hideMark/>
          </w:tcPr>
          <w:p w:rsidR="00ED3C7D" w:rsidRPr="00C84E6C" w:rsidRDefault="00ED3C7D" w:rsidP="00ED3C7D">
            <w:pPr>
              <w:spacing w:before="0" w:after="0"/>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 </w:t>
            </w:r>
          </w:p>
        </w:tc>
        <w:tc>
          <w:tcPr>
            <w:tcW w:w="838"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 </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 </w:t>
            </w:r>
          </w:p>
        </w:tc>
        <w:tc>
          <w:tcPr>
            <w:tcW w:w="1503"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 </w:t>
            </w:r>
          </w:p>
        </w:tc>
        <w:tc>
          <w:tcPr>
            <w:tcW w:w="1289"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 </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 </w:t>
            </w:r>
          </w:p>
        </w:tc>
      </w:tr>
      <w:tr w:rsidR="00ED3C7D" w:rsidRPr="00C84E6C" w:rsidTr="00ED3C7D">
        <w:trPr>
          <w:trHeight w:val="255"/>
          <w:jc w:val="center"/>
        </w:trPr>
        <w:tc>
          <w:tcPr>
            <w:tcW w:w="1598" w:type="dxa"/>
            <w:tcBorders>
              <w:top w:val="single" w:sz="4" w:space="0" w:color="auto"/>
              <w:left w:val="single" w:sz="4" w:space="0" w:color="auto"/>
              <w:bottom w:val="nil"/>
              <w:right w:val="single" w:sz="4" w:space="0" w:color="auto"/>
            </w:tcBorders>
            <w:shd w:val="clear" w:color="auto" w:fill="auto"/>
            <w:noWrap/>
            <w:vAlign w:val="bottom"/>
            <w:hideMark/>
          </w:tcPr>
          <w:p w:rsidR="00ED3C7D" w:rsidRPr="00C84E6C" w:rsidRDefault="00ED3C7D" w:rsidP="00ED3C7D">
            <w:pPr>
              <w:spacing w:before="0" w:after="0"/>
              <w:rPr>
                <w:rFonts w:ascii="Gill Sans MT" w:eastAsia="Times New Roman" w:hAnsi="Gill Sans MT" w:cs="Arial"/>
                <w:sz w:val="20"/>
                <w:szCs w:val="20"/>
                <w:lang w:val="en-GB" w:eastAsia="en-GB"/>
              </w:rPr>
            </w:pPr>
            <w:r w:rsidRPr="00C84E6C">
              <w:rPr>
                <w:rFonts w:ascii="Gill Sans MT" w:eastAsia="Times New Roman" w:hAnsi="Gill Sans MT" w:cs="Arial"/>
                <w:sz w:val="20"/>
                <w:szCs w:val="20"/>
                <w:lang w:val="en-GB" w:eastAsia="en-GB"/>
              </w:rPr>
              <w:t>Decision</w:t>
            </w:r>
          </w:p>
        </w:tc>
        <w:tc>
          <w:tcPr>
            <w:tcW w:w="1122" w:type="dxa"/>
            <w:tcBorders>
              <w:top w:val="single" w:sz="4" w:space="0" w:color="auto"/>
              <w:left w:val="nil"/>
              <w:bottom w:val="nil"/>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3</w:t>
            </w:r>
          </w:p>
        </w:tc>
        <w:tc>
          <w:tcPr>
            <w:tcW w:w="838"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642</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214</w:t>
            </w:r>
          </w:p>
        </w:tc>
        <w:tc>
          <w:tcPr>
            <w:tcW w:w="1503"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9B3921">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 </w:t>
            </w:r>
            <w:r w:rsidR="00701BCF" w:rsidRPr="00C84E6C">
              <w:rPr>
                <w:rFonts w:ascii="Gill Sans MT" w:eastAsia="Times New Roman" w:hAnsi="Gill Sans MT" w:cs="Arial"/>
                <w:color w:val="000000"/>
                <w:sz w:val="20"/>
                <w:szCs w:val="20"/>
                <w:lang w:val="en-GB" w:eastAsia="en-GB"/>
              </w:rPr>
              <w:t>118</w:t>
            </w:r>
          </w:p>
        </w:tc>
        <w:tc>
          <w:tcPr>
            <w:tcW w:w="1289" w:type="dxa"/>
            <w:tcBorders>
              <w:top w:val="nil"/>
              <w:left w:val="nil"/>
              <w:bottom w:val="single" w:sz="4" w:space="0" w:color="auto"/>
              <w:right w:val="single" w:sz="4" w:space="0" w:color="auto"/>
            </w:tcBorders>
            <w:shd w:val="clear" w:color="auto" w:fill="auto"/>
            <w:noWrap/>
            <w:vAlign w:val="bottom"/>
            <w:hideMark/>
          </w:tcPr>
          <w:p w:rsidR="00ED3C7D" w:rsidRPr="00C84E6C" w:rsidRDefault="00701BCF" w:rsidP="00701BCF">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52</w:t>
            </w:r>
            <w:r w:rsidR="009B3921" w:rsidRPr="00C84E6C">
              <w:rPr>
                <w:rFonts w:ascii="Gill Sans MT" w:eastAsia="Times New Roman" w:hAnsi="Gill Sans MT" w:cs="Arial"/>
                <w:color w:val="000000"/>
                <w:sz w:val="20"/>
                <w:szCs w:val="20"/>
                <w:lang w:val="en-GB" w:eastAsia="en-GB"/>
              </w:rPr>
              <w:t>4</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9B3921" w:rsidP="00701BCF">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174.67</w:t>
            </w:r>
          </w:p>
        </w:tc>
      </w:tr>
      <w:tr w:rsidR="00ED3C7D" w:rsidRPr="00C84E6C" w:rsidTr="00ED3C7D">
        <w:trPr>
          <w:trHeight w:val="255"/>
          <w:jc w:val="center"/>
        </w:trPr>
        <w:tc>
          <w:tcPr>
            <w:tcW w:w="1598" w:type="dxa"/>
            <w:tcBorders>
              <w:top w:val="single" w:sz="4" w:space="0" w:color="auto"/>
              <w:left w:val="single" w:sz="4" w:space="0" w:color="auto"/>
              <w:bottom w:val="nil"/>
              <w:right w:val="single" w:sz="4" w:space="0" w:color="auto"/>
            </w:tcBorders>
            <w:shd w:val="clear" w:color="auto" w:fill="auto"/>
            <w:noWrap/>
            <w:vAlign w:val="bottom"/>
            <w:hideMark/>
          </w:tcPr>
          <w:p w:rsidR="00ED3C7D" w:rsidRPr="00C84E6C" w:rsidRDefault="00ED3C7D" w:rsidP="00ED3C7D">
            <w:pPr>
              <w:spacing w:before="0" w:after="0"/>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Withdrawals</w:t>
            </w:r>
          </w:p>
        </w:tc>
        <w:tc>
          <w:tcPr>
            <w:tcW w:w="1122" w:type="dxa"/>
            <w:tcBorders>
              <w:top w:val="single" w:sz="4" w:space="0" w:color="auto"/>
              <w:left w:val="nil"/>
              <w:bottom w:val="nil"/>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9</w:t>
            </w:r>
          </w:p>
        </w:tc>
        <w:tc>
          <w:tcPr>
            <w:tcW w:w="838"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1071</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119</w:t>
            </w:r>
          </w:p>
        </w:tc>
        <w:tc>
          <w:tcPr>
            <w:tcW w:w="1503" w:type="dxa"/>
            <w:tcBorders>
              <w:top w:val="nil"/>
              <w:left w:val="nil"/>
              <w:bottom w:val="single" w:sz="4" w:space="0" w:color="auto"/>
              <w:right w:val="single" w:sz="4" w:space="0" w:color="auto"/>
            </w:tcBorders>
            <w:shd w:val="clear" w:color="auto" w:fill="auto"/>
            <w:noWrap/>
            <w:vAlign w:val="bottom"/>
            <w:hideMark/>
          </w:tcPr>
          <w:p w:rsidR="00ED3C7D" w:rsidRPr="00C84E6C" w:rsidRDefault="00ED3C7D" w:rsidP="009B3921">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 </w:t>
            </w:r>
            <w:r w:rsidR="00701BCF" w:rsidRPr="00C84E6C">
              <w:rPr>
                <w:rFonts w:ascii="Gill Sans MT" w:eastAsia="Times New Roman" w:hAnsi="Gill Sans MT" w:cs="Arial"/>
                <w:color w:val="000000"/>
                <w:sz w:val="20"/>
                <w:szCs w:val="20"/>
                <w:lang w:val="en-GB" w:eastAsia="en-GB"/>
              </w:rPr>
              <w:t>335</w:t>
            </w:r>
          </w:p>
        </w:tc>
        <w:tc>
          <w:tcPr>
            <w:tcW w:w="1289" w:type="dxa"/>
            <w:tcBorders>
              <w:top w:val="nil"/>
              <w:left w:val="nil"/>
              <w:bottom w:val="single" w:sz="4" w:space="0" w:color="auto"/>
              <w:right w:val="single" w:sz="4" w:space="0" w:color="auto"/>
            </w:tcBorders>
            <w:shd w:val="clear" w:color="auto" w:fill="auto"/>
            <w:noWrap/>
            <w:vAlign w:val="bottom"/>
            <w:hideMark/>
          </w:tcPr>
          <w:p w:rsidR="00ED3C7D" w:rsidRPr="00C84E6C" w:rsidRDefault="00701BCF" w:rsidP="00701BCF">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736</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701BCF" w:rsidP="00701BCF">
            <w:pPr>
              <w:spacing w:before="0" w:after="0"/>
              <w:jc w:val="right"/>
              <w:rPr>
                <w:rFonts w:ascii="Gill Sans MT" w:eastAsia="Times New Roman" w:hAnsi="Gill Sans MT" w:cs="Arial"/>
                <w:color w:val="000000"/>
                <w:sz w:val="20"/>
                <w:szCs w:val="20"/>
                <w:lang w:val="en-GB" w:eastAsia="en-GB"/>
              </w:rPr>
            </w:pPr>
            <w:r w:rsidRPr="00C84E6C">
              <w:rPr>
                <w:rFonts w:ascii="Gill Sans MT" w:eastAsia="Times New Roman" w:hAnsi="Gill Sans MT" w:cs="Arial"/>
                <w:color w:val="000000"/>
                <w:sz w:val="20"/>
                <w:szCs w:val="20"/>
                <w:lang w:val="en-GB" w:eastAsia="en-GB"/>
              </w:rPr>
              <w:t>81.7</w:t>
            </w:r>
            <w:r w:rsidR="009B3921" w:rsidRPr="00C84E6C">
              <w:rPr>
                <w:rFonts w:ascii="Gill Sans MT" w:eastAsia="Times New Roman" w:hAnsi="Gill Sans MT" w:cs="Arial"/>
                <w:color w:val="000000"/>
                <w:sz w:val="20"/>
                <w:szCs w:val="20"/>
                <w:lang w:val="en-GB" w:eastAsia="en-GB"/>
              </w:rPr>
              <w:t>8</w:t>
            </w:r>
          </w:p>
        </w:tc>
      </w:tr>
      <w:tr w:rsidR="00ED3C7D" w:rsidRPr="00C84E6C" w:rsidTr="00ED3C7D">
        <w:trPr>
          <w:trHeight w:val="255"/>
          <w:jc w:val="center"/>
        </w:trPr>
        <w:tc>
          <w:tcPr>
            <w:tcW w:w="1598" w:type="dxa"/>
            <w:tcBorders>
              <w:top w:val="single" w:sz="4" w:space="0" w:color="auto"/>
              <w:left w:val="single" w:sz="4" w:space="0" w:color="auto"/>
              <w:bottom w:val="single" w:sz="4" w:space="0" w:color="auto"/>
              <w:right w:val="nil"/>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Total</w:t>
            </w:r>
          </w:p>
        </w:tc>
        <w:tc>
          <w:tcPr>
            <w:tcW w:w="1122" w:type="dxa"/>
            <w:tcBorders>
              <w:top w:val="single" w:sz="4" w:space="0" w:color="auto"/>
              <w:left w:val="nil"/>
              <w:bottom w:val="single" w:sz="4" w:space="0" w:color="auto"/>
              <w:right w:val="nil"/>
            </w:tcBorders>
            <w:shd w:val="clear" w:color="auto" w:fill="auto"/>
            <w:noWrap/>
            <w:vAlign w:val="bottom"/>
            <w:hideMark/>
          </w:tcPr>
          <w:p w:rsidR="00ED3C7D" w:rsidRPr="00C84E6C" w:rsidRDefault="00ED3C7D" w:rsidP="00ED3C7D">
            <w:pPr>
              <w:spacing w:before="0" w:after="0"/>
              <w:jc w:val="right"/>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145</w:t>
            </w:r>
          </w:p>
        </w:tc>
        <w:tc>
          <w:tcPr>
            <w:tcW w:w="838" w:type="dxa"/>
            <w:tcBorders>
              <w:top w:val="nil"/>
              <w:left w:val="nil"/>
              <w:bottom w:val="single" w:sz="4" w:space="0" w:color="auto"/>
              <w:right w:val="nil"/>
            </w:tcBorders>
            <w:shd w:val="clear" w:color="auto" w:fill="auto"/>
            <w:noWrap/>
            <w:vAlign w:val="bottom"/>
            <w:hideMark/>
          </w:tcPr>
          <w:p w:rsidR="00ED3C7D" w:rsidRPr="00C84E6C" w:rsidRDefault="009B3921" w:rsidP="00ED3C7D">
            <w:pPr>
              <w:spacing w:before="0" w:after="0"/>
              <w:jc w:val="right"/>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16477</w:t>
            </w:r>
          </w:p>
        </w:tc>
        <w:tc>
          <w:tcPr>
            <w:tcW w:w="1455" w:type="dxa"/>
            <w:tcBorders>
              <w:top w:val="nil"/>
              <w:left w:val="nil"/>
              <w:bottom w:val="single" w:sz="4" w:space="0" w:color="auto"/>
              <w:right w:val="nil"/>
            </w:tcBorders>
            <w:shd w:val="clear" w:color="auto" w:fill="auto"/>
            <w:noWrap/>
            <w:vAlign w:val="bottom"/>
            <w:hideMark/>
          </w:tcPr>
          <w:p w:rsidR="00ED3C7D" w:rsidRPr="00C84E6C" w:rsidRDefault="009B3921" w:rsidP="00ED3C7D">
            <w:pPr>
              <w:spacing w:before="0" w:after="0"/>
              <w:jc w:val="right"/>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113.63</w:t>
            </w:r>
          </w:p>
        </w:tc>
        <w:tc>
          <w:tcPr>
            <w:tcW w:w="1503" w:type="dxa"/>
            <w:tcBorders>
              <w:top w:val="nil"/>
              <w:left w:val="nil"/>
              <w:bottom w:val="single" w:sz="4" w:space="0" w:color="auto"/>
              <w:right w:val="nil"/>
            </w:tcBorders>
            <w:shd w:val="clear" w:color="auto" w:fill="auto"/>
            <w:noWrap/>
            <w:vAlign w:val="bottom"/>
            <w:hideMark/>
          </w:tcPr>
          <w:p w:rsidR="00ED3C7D" w:rsidRPr="00C84E6C" w:rsidRDefault="009B3921" w:rsidP="00ED3C7D">
            <w:pPr>
              <w:spacing w:before="0" w:after="0"/>
              <w:jc w:val="right"/>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7343</w:t>
            </w:r>
          </w:p>
        </w:tc>
        <w:tc>
          <w:tcPr>
            <w:tcW w:w="1289" w:type="dxa"/>
            <w:tcBorders>
              <w:top w:val="nil"/>
              <w:left w:val="nil"/>
              <w:bottom w:val="single" w:sz="4" w:space="0" w:color="auto"/>
              <w:right w:val="nil"/>
            </w:tcBorders>
            <w:shd w:val="clear" w:color="auto" w:fill="auto"/>
            <w:noWrap/>
            <w:vAlign w:val="bottom"/>
            <w:hideMark/>
          </w:tcPr>
          <w:p w:rsidR="00ED3C7D" w:rsidRPr="00C84E6C" w:rsidRDefault="009B3921" w:rsidP="00ED3C7D">
            <w:pPr>
              <w:spacing w:before="0" w:after="0"/>
              <w:jc w:val="right"/>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9134</w:t>
            </w:r>
          </w:p>
        </w:tc>
        <w:tc>
          <w:tcPr>
            <w:tcW w:w="1455" w:type="dxa"/>
            <w:tcBorders>
              <w:top w:val="nil"/>
              <w:left w:val="nil"/>
              <w:bottom w:val="single" w:sz="4" w:space="0" w:color="auto"/>
              <w:right w:val="single" w:sz="4" w:space="0" w:color="auto"/>
            </w:tcBorders>
            <w:shd w:val="clear" w:color="auto" w:fill="auto"/>
            <w:noWrap/>
            <w:vAlign w:val="bottom"/>
            <w:hideMark/>
          </w:tcPr>
          <w:p w:rsidR="00ED3C7D" w:rsidRPr="00C84E6C" w:rsidRDefault="009B3921" w:rsidP="00ED3C7D">
            <w:pPr>
              <w:spacing w:before="0" w:after="0"/>
              <w:jc w:val="right"/>
              <w:rPr>
                <w:rFonts w:ascii="Gill Sans MT" w:eastAsia="Times New Roman" w:hAnsi="Gill Sans MT" w:cs="Arial"/>
                <w:b/>
                <w:bCs/>
                <w:sz w:val="20"/>
                <w:szCs w:val="20"/>
                <w:lang w:val="en-GB" w:eastAsia="en-GB"/>
              </w:rPr>
            </w:pPr>
            <w:r w:rsidRPr="00C84E6C">
              <w:rPr>
                <w:rFonts w:ascii="Gill Sans MT" w:eastAsia="Times New Roman" w:hAnsi="Gill Sans MT" w:cs="Arial"/>
                <w:b/>
                <w:bCs/>
                <w:sz w:val="20"/>
                <w:szCs w:val="20"/>
                <w:lang w:val="en-GB" w:eastAsia="en-GB"/>
              </w:rPr>
              <w:t>62.99</w:t>
            </w:r>
          </w:p>
        </w:tc>
      </w:tr>
    </w:tbl>
    <w:p w:rsidR="00ED3C7D" w:rsidRPr="00C84E6C" w:rsidRDefault="00ED3C7D" w:rsidP="009D6A7E">
      <w:pPr>
        <w:rPr>
          <w:rFonts w:ascii="Gill Sans MT" w:hAnsi="Gill Sans MT"/>
        </w:rPr>
      </w:pPr>
    </w:p>
    <w:p w:rsidR="00754579" w:rsidRPr="00C84E6C" w:rsidRDefault="0074434F" w:rsidP="00754579">
      <w:pPr>
        <w:jc w:val="center"/>
        <w:rPr>
          <w:rFonts w:ascii="Gill Sans MT" w:hAnsi="Gill Sans MT"/>
          <w:b/>
        </w:rPr>
      </w:pPr>
      <w:r w:rsidRPr="00C84E6C">
        <w:rPr>
          <w:rFonts w:ascii="Gill Sans MT" w:hAnsi="Gill Sans MT"/>
          <w:b/>
        </w:rPr>
        <w:t>TABLE 8</w:t>
      </w:r>
    </w:p>
    <w:tbl>
      <w:tblPr>
        <w:tblW w:w="9016" w:type="dxa"/>
        <w:tblInd w:w="5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87"/>
        <w:gridCol w:w="1077"/>
        <w:gridCol w:w="794"/>
        <w:gridCol w:w="794"/>
        <w:gridCol w:w="794"/>
        <w:gridCol w:w="794"/>
        <w:gridCol w:w="794"/>
        <w:gridCol w:w="794"/>
        <w:gridCol w:w="794"/>
        <w:gridCol w:w="794"/>
      </w:tblGrid>
      <w:tr w:rsidR="00754579" w:rsidRPr="00C84E6C" w:rsidTr="0041614B">
        <w:trPr>
          <w:trHeight w:val="255"/>
        </w:trPr>
        <w:tc>
          <w:tcPr>
            <w:tcW w:w="1587" w:type="dxa"/>
            <w:shd w:val="clear" w:color="auto" w:fill="7F7F7F"/>
            <w:noWrap/>
            <w:vAlign w:val="center"/>
            <w:hideMark/>
          </w:tcPr>
          <w:p w:rsidR="00754579" w:rsidRPr="00C84E6C" w:rsidRDefault="00754579" w:rsidP="00754579">
            <w:pPr>
              <w:jc w:val="center"/>
              <w:rPr>
                <w:rFonts w:ascii="Gill Sans MT" w:hAnsi="Gill Sans MT" w:cs="Arial"/>
                <w:b/>
                <w:bCs/>
                <w:sz w:val="18"/>
                <w:szCs w:val="18"/>
              </w:rPr>
            </w:pPr>
            <w:r w:rsidRPr="00C84E6C">
              <w:rPr>
                <w:rFonts w:ascii="Gill Sans MT" w:hAnsi="Gill Sans MT" w:cs="Arial"/>
                <w:b/>
                <w:bCs/>
                <w:sz w:val="18"/>
                <w:szCs w:val="18"/>
              </w:rPr>
              <w:t>Performance Indicator</w:t>
            </w:r>
          </w:p>
        </w:tc>
        <w:tc>
          <w:tcPr>
            <w:tcW w:w="1077" w:type="dxa"/>
            <w:shd w:val="clear" w:color="auto" w:fill="7F7F7F"/>
            <w:noWrap/>
            <w:vAlign w:val="center"/>
            <w:hideMark/>
          </w:tcPr>
          <w:p w:rsidR="00754579" w:rsidRPr="00C84E6C" w:rsidRDefault="00754579" w:rsidP="00754579">
            <w:pPr>
              <w:jc w:val="center"/>
              <w:rPr>
                <w:rFonts w:ascii="Gill Sans MT" w:eastAsia="Times New Roman" w:hAnsi="Gill Sans MT" w:cs="Arial"/>
                <w:b/>
                <w:bCs/>
                <w:sz w:val="18"/>
                <w:szCs w:val="18"/>
                <w:lang w:eastAsia="en-AU"/>
              </w:rPr>
            </w:pPr>
            <w:r w:rsidRPr="00C84E6C">
              <w:rPr>
                <w:rFonts w:ascii="Gill Sans MT" w:eastAsia="Times New Roman" w:hAnsi="Gill Sans MT" w:cs="Arial"/>
                <w:b/>
                <w:bCs/>
                <w:sz w:val="18"/>
                <w:szCs w:val="18"/>
                <w:lang w:eastAsia="en-AU"/>
              </w:rPr>
              <w:t>Unit of Measure</w:t>
            </w:r>
          </w:p>
        </w:tc>
        <w:tc>
          <w:tcPr>
            <w:tcW w:w="794" w:type="dxa"/>
            <w:shd w:val="clear" w:color="auto" w:fill="7F7F7F"/>
            <w:noWrap/>
            <w:vAlign w:val="center"/>
            <w:hideMark/>
          </w:tcPr>
          <w:p w:rsidR="00754579" w:rsidRPr="00C84E6C" w:rsidRDefault="00754579" w:rsidP="00754579">
            <w:pPr>
              <w:jc w:val="center"/>
              <w:rPr>
                <w:rFonts w:ascii="Gill Sans MT" w:eastAsia="Times New Roman" w:hAnsi="Gill Sans MT" w:cs="Arial"/>
                <w:b/>
                <w:bCs/>
                <w:sz w:val="18"/>
                <w:szCs w:val="18"/>
                <w:lang w:eastAsia="en-AU"/>
              </w:rPr>
            </w:pPr>
            <w:r w:rsidRPr="00C84E6C">
              <w:rPr>
                <w:rFonts w:ascii="Gill Sans MT" w:eastAsia="Times New Roman" w:hAnsi="Gill Sans MT" w:cs="Arial"/>
                <w:b/>
                <w:bCs/>
                <w:sz w:val="18"/>
                <w:szCs w:val="18"/>
                <w:lang w:eastAsia="en-AU"/>
              </w:rPr>
              <w:t>2011-2012 Actual</w:t>
            </w:r>
          </w:p>
        </w:tc>
        <w:tc>
          <w:tcPr>
            <w:tcW w:w="794" w:type="dxa"/>
            <w:shd w:val="clear" w:color="auto" w:fill="7F7F7F"/>
            <w:noWrap/>
            <w:vAlign w:val="center"/>
            <w:hideMark/>
          </w:tcPr>
          <w:p w:rsidR="00754579" w:rsidRPr="00C84E6C" w:rsidRDefault="00754579" w:rsidP="00754579">
            <w:pPr>
              <w:jc w:val="center"/>
              <w:rPr>
                <w:rFonts w:ascii="Gill Sans MT" w:eastAsia="Times New Roman" w:hAnsi="Gill Sans MT" w:cs="Arial"/>
                <w:b/>
                <w:bCs/>
                <w:sz w:val="18"/>
                <w:szCs w:val="18"/>
                <w:lang w:eastAsia="en-AU"/>
              </w:rPr>
            </w:pPr>
            <w:r w:rsidRPr="00C84E6C">
              <w:rPr>
                <w:rFonts w:ascii="Gill Sans MT" w:eastAsia="Times New Roman" w:hAnsi="Gill Sans MT" w:cs="Arial"/>
                <w:b/>
                <w:bCs/>
                <w:sz w:val="18"/>
                <w:szCs w:val="18"/>
                <w:lang w:eastAsia="en-AU"/>
              </w:rPr>
              <w:t>2012-2013 Actual</w:t>
            </w:r>
          </w:p>
        </w:tc>
        <w:tc>
          <w:tcPr>
            <w:tcW w:w="794" w:type="dxa"/>
            <w:shd w:val="clear" w:color="auto" w:fill="7F7F7F"/>
            <w:noWrap/>
            <w:vAlign w:val="center"/>
            <w:hideMark/>
          </w:tcPr>
          <w:p w:rsidR="00754579" w:rsidRPr="00C84E6C" w:rsidRDefault="00754579" w:rsidP="00754579">
            <w:pPr>
              <w:jc w:val="center"/>
              <w:rPr>
                <w:rFonts w:ascii="Gill Sans MT" w:eastAsia="Times New Roman" w:hAnsi="Gill Sans MT" w:cs="Arial"/>
                <w:b/>
                <w:bCs/>
                <w:sz w:val="18"/>
                <w:szCs w:val="18"/>
                <w:lang w:eastAsia="en-AU"/>
              </w:rPr>
            </w:pPr>
            <w:r w:rsidRPr="00C84E6C">
              <w:rPr>
                <w:rFonts w:ascii="Gill Sans MT" w:eastAsia="Times New Roman" w:hAnsi="Gill Sans MT" w:cs="Arial"/>
                <w:b/>
                <w:bCs/>
                <w:sz w:val="18"/>
                <w:szCs w:val="18"/>
                <w:lang w:eastAsia="en-AU"/>
              </w:rPr>
              <w:t>2013-2014 Actual</w:t>
            </w:r>
          </w:p>
        </w:tc>
        <w:tc>
          <w:tcPr>
            <w:tcW w:w="794" w:type="dxa"/>
            <w:shd w:val="clear" w:color="auto" w:fill="7F7F7F"/>
            <w:noWrap/>
            <w:vAlign w:val="center"/>
            <w:hideMark/>
          </w:tcPr>
          <w:p w:rsidR="00754579" w:rsidRPr="00C84E6C" w:rsidRDefault="00754579" w:rsidP="00754579">
            <w:pPr>
              <w:jc w:val="center"/>
              <w:rPr>
                <w:rFonts w:ascii="Gill Sans MT" w:eastAsia="Times New Roman" w:hAnsi="Gill Sans MT" w:cs="Arial"/>
                <w:b/>
                <w:bCs/>
                <w:sz w:val="18"/>
                <w:szCs w:val="18"/>
                <w:lang w:eastAsia="en-AU"/>
              </w:rPr>
            </w:pPr>
            <w:r w:rsidRPr="00C84E6C">
              <w:rPr>
                <w:rFonts w:ascii="Gill Sans MT" w:eastAsia="Times New Roman" w:hAnsi="Gill Sans MT" w:cs="Arial"/>
                <w:b/>
                <w:bCs/>
                <w:sz w:val="18"/>
                <w:szCs w:val="18"/>
                <w:lang w:eastAsia="en-AU"/>
              </w:rPr>
              <w:t>2014-2015 Actual</w:t>
            </w:r>
          </w:p>
        </w:tc>
        <w:tc>
          <w:tcPr>
            <w:tcW w:w="794" w:type="dxa"/>
            <w:shd w:val="clear" w:color="auto" w:fill="7F7F7F"/>
            <w:noWrap/>
            <w:vAlign w:val="center"/>
            <w:hideMark/>
          </w:tcPr>
          <w:p w:rsidR="00754579" w:rsidRPr="00C84E6C" w:rsidRDefault="00754579" w:rsidP="00754579">
            <w:pPr>
              <w:jc w:val="center"/>
              <w:rPr>
                <w:rFonts w:ascii="Gill Sans MT" w:eastAsia="Times New Roman" w:hAnsi="Gill Sans MT" w:cs="Arial"/>
                <w:b/>
                <w:bCs/>
                <w:sz w:val="18"/>
                <w:szCs w:val="18"/>
                <w:lang w:eastAsia="en-AU"/>
              </w:rPr>
            </w:pPr>
            <w:r w:rsidRPr="00C84E6C">
              <w:rPr>
                <w:rFonts w:ascii="Gill Sans MT" w:eastAsia="Times New Roman" w:hAnsi="Gill Sans MT" w:cs="Arial"/>
                <w:b/>
                <w:bCs/>
                <w:sz w:val="18"/>
                <w:szCs w:val="18"/>
                <w:lang w:eastAsia="en-AU"/>
              </w:rPr>
              <w:t>2015-2016 Actual</w:t>
            </w:r>
          </w:p>
        </w:tc>
        <w:tc>
          <w:tcPr>
            <w:tcW w:w="794" w:type="dxa"/>
            <w:shd w:val="clear" w:color="auto" w:fill="7F7F7F"/>
            <w:vAlign w:val="center"/>
          </w:tcPr>
          <w:p w:rsidR="00754579" w:rsidRPr="00C84E6C" w:rsidRDefault="00754579" w:rsidP="00754579">
            <w:pPr>
              <w:jc w:val="center"/>
              <w:rPr>
                <w:rFonts w:ascii="Gill Sans MT" w:eastAsia="Times New Roman" w:hAnsi="Gill Sans MT" w:cs="Arial"/>
                <w:b/>
                <w:bCs/>
                <w:sz w:val="18"/>
                <w:szCs w:val="18"/>
                <w:lang w:eastAsia="en-AU"/>
              </w:rPr>
            </w:pPr>
            <w:r w:rsidRPr="00C84E6C">
              <w:rPr>
                <w:rFonts w:ascii="Gill Sans MT" w:eastAsia="Times New Roman" w:hAnsi="Gill Sans MT" w:cs="Arial"/>
                <w:b/>
                <w:bCs/>
                <w:sz w:val="18"/>
                <w:szCs w:val="18"/>
                <w:lang w:eastAsia="en-AU"/>
              </w:rPr>
              <w:t>2016-2017 Actual</w:t>
            </w:r>
          </w:p>
        </w:tc>
        <w:tc>
          <w:tcPr>
            <w:tcW w:w="794" w:type="dxa"/>
            <w:shd w:val="clear" w:color="auto" w:fill="7F7F7F"/>
            <w:vAlign w:val="center"/>
          </w:tcPr>
          <w:p w:rsidR="00754579" w:rsidRPr="00C84E6C" w:rsidRDefault="00754579" w:rsidP="00754579">
            <w:pPr>
              <w:jc w:val="center"/>
              <w:rPr>
                <w:rFonts w:ascii="Gill Sans MT" w:eastAsia="Times New Roman" w:hAnsi="Gill Sans MT" w:cs="Arial"/>
                <w:b/>
                <w:bCs/>
                <w:sz w:val="18"/>
                <w:szCs w:val="18"/>
                <w:lang w:eastAsia="en-AU"/>
              </w:rPr>
            </w:pPr>
            <w:r w:rsidRPr="00C84E6C">
              <w:rPr>
                <w:rFonts w:ascii="Gill Sans MT" w:eastAsia="Times New Roman" w:hAnsi="Gill Sans MT" w:cs="Arial"/>
                <w:b/>
                <w:bCs/>
                <w:sz w:val="18"/>
                <w:szCs w:val="18"/>
                <w:lang w:eastAsia="en-AU"/>
              </w:rPr>
              <w:t>2017-2018 Actual</w:t>
            </w:r>
          </w:p>
        </w:tc>
        <w:tc>
          <w:tcPr>
            <w:tcW w:w="794" w:type="dxa"/>
            <w:shd w:val="clear" w:color="auto" w:fill="7F7F7F"/>
            <w:vAlign w:val="center"/>
          </w:tcPr>
          <w:p w:rsidR="00754579" w:rsidRPr="00C84E6C" w:rsidRDefault="00754579" w:rsidP="00754579">
            <w:pPr>
              <w:jc w:val="center"/>
              <w:rPr>
                <w:rFonts w:ascii="Gill Sans MT" w:eastAsia="Times New Roman" w:hAnsi="Gill Sans MT" w:cs="Arial"/>
                <w:b/>
                <w:bCs/>
                <w:sz w:val="18"/>
                <w:szCs w:val="18"/>
                <w:lang w:eastAsia="en-AU"/>
              </w:rPr>
            </w:pPr>
            <w:r w:rsidRPr="00C84E6C">
              <w:rPr>
                <w:rFonts w:ascii="Gill Sans MT" w:eastAsia="Times New Roman" w:hAnsi="Gill Sans MT" w:cs="Arial"/>
                <w:b/>
                <w:bCs/>
                <w:sz w:val="18"/>
                <w:szCs w:val="18"/>
                <w:lang w:eastAsia="en-AU"/>
              </w:rPr>
              <w:t>2018-2019 Actual</w:t>
            </w:r>
          </w:p>
        </w:tc>
      </w:tr>
      <w:tr w:rsidR="00754579" w:rsidRPr="00C84E6C" w:rsidTr="0041614B">
        <w:trPr>
          <w:trHeight w:val="255"/>
        </w:trPr>
        <w:tc>
          <w:tcPr>
            <w:tcW w:w="1587" w:type="dxa"/>
            <w:shd w:val="clear" w:color="auto" w:fill="auto"/>
            <w:noWrap/>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Percentage of appeals resolved within 90 days without extension</w:t>
            </w:r>
          </w:p>
        </w:tc>
        <w:tc>
          <w:tcPr>
            <w:tcW w:w="1077" w:type="dxa"/>
            <w:shd w:val="clear" w:color="auto" w:fill="auto"/>
            <w:noWrap/>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w:t>
            </w:r>
          </w:p>
        </w:tc>
        <w:tc>
          <w:tcPr>
            <w:tcW w:w="794" w:type="dxa"/>
            <w:shd w:val="clear" w:color="auto" w:fill="auto"/>
            <w:noWrap/>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66.50</w:t>
            </w:r>
          </w:p>
        </w:tc>
        <w:tc>
          <w:tcPr>
            <w:tcW w:w="794" w:type="dxa"/>
            <w:shd w:val="clear" w:color="auto" w:fill="auto"/>
            <w:noWrap/>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78.00</w:t>
            </w:r>
          </w:p>
        </w:tc>
        <w:tc>
          <w:tcPr>
            <w:tcW w:w="794" w:type="dxa"/>
            <w:shd w:val="clear" w:color="auto" w:fill="auto"/>
            <w:noWrap/>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76.47</w:t>
            </w:r>
          </w:p>
        </w:tc>
        <w:tc>
          <w:tcPr>
            <w:tcW w:w="794" w:type="dxa"/>
            <w:shd w:val="clear" w:color="auto" w:fill="auto"/>
            <w:noWrap/>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72.41</w:t>
            </w:r>
          </w:p>
        </w:tc>
        <w:tc>
          <w:tcPr>
            <w:tcW w:w="794" w:type="dxa"/>
            <w:shd w:val="clear" w:color="auto" w:fill="auto"/>
            <w:noWrap/>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61.48</w:t>
            </w:r>
          </w:p>
        </w:tc>
        <w:tc>
          <w:tcPr>
            <w:tcW w:w="794" w:type="dxa"/>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55.47</w:t>
            </w:r>
          </w:p>
        </w:tc>
        <w:tc>
          <w:tcPr>
            <w:tcW w:w="794" w:type="dxa"/>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63.87</w:t>
            </w:r>
          </w:p>
        </w:tc>
        <w:tc>
          <w:tcPr>
            <w:tcW w:w="794" w:type="dxa"/>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62.68</w:t>
            </w:r>
          </w:p>
        </w:tc>
      </w:tr>
      <w:tr w:rsidR="00754579" w:rsidRPr="00C84E6C" w:rsidTr="0041614B">
        <w:trPr>
          <w:trHeight w:val="255"/>
        </w:trPr>
        <w:tc>
          <w:tcPr>
            <w:tcW w:w="1587" w:type="dxa"/>
            <w:shd w:val="clear" w:color="auto" w:fill="auto"/>
            <w:noWrap/>
            <w:vAlign w:val="center"/>
            <w:hideMark/>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Percentage of appeals which did require extensions due to parties</w:t>
            </w:r>
            <w:r w:rsidRPr="00C84E6C">
              <w:rPr>
                <w:rStyle w:val="FootnoteReference"/>
                <w:rFonts w:ascii="Gill Sans MT" w:hAnsi="Gill Sans MT" w:cs="Arial"/>
                <w:sz w:val="18"/>
                <w:szCs w:val="18"/>
              </w:rPr>
              <w:footnoteReference w:id="5"/>
            </w:r>
          </w:p>
        </w:tc>
        <w:tc>
          <w:tcPr>
            <w:tcW w:w="1077" w:type="dxa"/>
            <w:tcBorders>
              <w:top w:val="nil"/>
            </w:tcBorders>
            <w:shd w:val="clear" w:color="auto" w:fill="auto"/>
            <w:noWrap/>
            <w:vAlign w:val="center"/>
            <w:hideMark/>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w:t>
            </w:r>
          </w:p>
        </w:tc>
        <w:tc>
          <w:tcPr>
            <w:tcW w:w="794" w:type="dxa"/>
            <w:tcBorders>
              <w:top w:val="nil"/>
            </w:tcBorders>
            <w:shd w:val="clear" w:color="auto" w:fill="auto"/>
            <w:noWrap/>
            <w:vAlign w:val="center"/>
            <w:hideMark/>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95.00</w:t>
            </w:r>
          </w:p>
        </w:tc>
        <w:tc>
          <w:tcPr>
            <w:tcW w:w="794" w:type="dxa"/>
            <w:tcBorders>
              <w:top w:val="nil"/>
            </w:tcBorders>
            <w:shd w:val="clear" w:color="auto" w:fill="auto"/>
            <w:noWrap/>
            <w:vAlign w:val="center"/>
            <w:hideMark/>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90.00</w:t>
            </w:r>
          </w:p>
        </w:tc>
        <w:tc>
          <w:tcPr>
            <w:tcW w:w="794" w:type="dxa"/>
            <w:tcBorders>
              <w:top w:val="nil"/>
            </w:tcBorders>
            <w:shd w:val="clear" w:color="auto" w:fill="auto"/>
            <w:noWrap/>
            <w:vAlign w:val="center"/>
            <w:hideMark/>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92.50</w:t>
            </w:r>
          </w:p>
        </w:tc>
        <w:tc>
          <w:tcPr>
            <w:tcW w:w="794" w:type="dxa"/>
            <w:tcBorders>
              <w:top w:val="nil"/>
            </w:tcBorders>
            <w:shd w:val="clear" w:color="auto" w:fill="auto"/>
            <w:noWrap/>
            <w:vAlign w:val="center"/>
            <w:hideMark/>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92.31</w:t>
            </w:r>
          </w:p>
        </w:tc>
        <w:tc>
          <w:tcPr>
            <w:tcW w:w="794" w:type="dxa"/>
            <w:tcBorders>
              <w:top w:val="nil"/>
            </w:tcBorders>
            <w:shd w:val="clear" w:color="auto" w:fill="auto"/>
            <w:noWrap/>
            <w:vAlign w:val="center"/>
            <w:hideMark/>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91.23</w:t>
            </w:r>
          </w:p>
        </w:tc>
        <w:tc>
          <w:tcPr>
            <w:tcW w:w="794" w:type="dxa"/>
            <w:tcBorders>
              <w:top w:val="nil"/>
            </w:tcBorders>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84.62</w:t>
            </w:r>
          </w:p>
        </w:tc>
        <w:tc>
          <w:tcPr>
            <w:tcW w:w="794" w:type="dxa"/>
            <w:tcBorders>
              <w:top w:val="nil"/>
            </w:tcBorders>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91.30</w:t>
            </w:r>
          </w:p>
        </w:tc>
        <w:tc>
          <w:tcPr>
            <w:tcW w:w="794" w:type="dxa"/>
            <w:tcBorders>
              <w:top w:val="nil"/>
            </w:tcBorders>
            <w:vAlign w:val="center"/>
          </w:tcPr>
          <w:p w:rsidR="00754579" w:rsidRPr="00C84E6C" w:rsidRDefault="00754579" w:rsidP="00754579">
            <w:pPr>
              <w:jc w:val="center"/>
              <w:rPr>
                <w:rFonts w:ascii="Gill Sans MT" w:hAnsi="Gill Sans MT" w:cs="Arial"/>
                <w:sz w:val="18"/>
                <w:szCs w:val="18"/>
              </w:rPr>
            </w:pPr>
            <w:r w:rsidRPr="00C84E6C">
              <w:rPr>
                <w:rFonts w:ascii="Gill Sans MT" w:hAnsi="Gill Sans MT" w:cs="Arial"/>
                <w:sz w:val="18"/>
                <w:szCs w:val="18"/>
              </w:rPr>
              <w:t>98.11</w:t>
            </w:r>
          </w:p>
        </w:tc>
      </w:tr>
    </w:tbl>
    <w:p w:rsidR="00C84E6C" w:rsidRDefault="00C84E6C" w:rsidP="009D6A7E">
      <w:pPr>
        <w:rPr>
          <w:rFonts w:ascii="Gill Sans MT" w:hAnsi="Gill Sans MT"/>
        </w:rPr>
      </w:pPr>
    </w:p>
    <w:p w:rsidR="00C84E6C" w:rsidRDefault="00C84E6C" w:rsidP="00C84E6C">
      <w:r>
        <w:br w:type="page"/>
      </w:r>
    </w:p>
    <w:p w:rsidR="00754579" w:rsidRPr="00C84E6C" w:rsidRDefault="0074434F" w:rsidP="00754579">
      <w:pPr>
        <w:jc w:val="center"/>
        <w:rPr>
          <w:rFonts w:ascii="Gill Sans MT" w:hAnsi="Gill Sans MT"/>
          <w:b/>
        </w:rPr>
      </w:pPr>
      <w:r w:rsidRPr="00C84E6C">
        <w:rPr>
          <w:rFonts w:ascii="Gill Sans MT" w:hAnsi="Gill Sans MT"/>
          <w:b/>
        </w:rPr>
        <w:lastRenderedPageBreak/>
        <w:t>TABLE 9</w:t>
      </w:r>
    </w:p>
    <w:p w:rsidR="006117C8" w:rsidRPr="00C84E6C" w:rsidRDefault="006117C8" w:rsidP="00754579">
      <w:pPr>
        <w:jc w:val="center"/>
        <w:rPr>
          <w:rFonts w:ascii="Gill Sans MT" w:hAnsi="Gill Sans MT"/>
        </w:rPr>
      </w:pPr>
      <w:r w:rsidRPr="00C84E6C">
        <w:rPr>
          <w:rFonts w:ascii="Gill Sans MT" w:hAnsi="Gill Sans MT"/>
        </w:rPr>
        <w:t xml:space="preserve">The Tribunal receives Applications for Searches of the database it must maintain pursuant to Section 37 of the </w:t>
      </w:r>
      <w:r w:rsidRPr="00C84E6C">
        <w:rPr>
          <w:rFonts w:ascii="Gill Sans MT" w:hAnsi="Gill Sans MT"/>
          <w:i/>
        </w:rPr>
        <w:t>Neighborhood Disputes About Plants Act 2017 (NDAP Act 2017)</w:t>
      </w:r>
      <w:r w:rsidRPr="00C84E6C">
        <w:rPr>
          <w:rFonts w:ascii="Gill Sans MT" w:hAnsi="Gill Sans MT"/>
        </w:rPr>
        <w:t xml:space="preserve">.  This table shows the number of search applications pursuant to Section 37(4) of the </w:t>
      </w:r>
      <w:r w:rsidRPr="00C84E6C">
        <w:rPr>
          <w:rFonts w:ascii="Gill Sans MT" w:hAnsi="Gill Sans MT"/>
          <w:i/>
        </w:rPr>
        <w:t>NDAP Act 2017</w:t>
      </w:r>
      <w:r w:rsidRPr="00C84E6C">
        <w:rPr>
          <w:rFonts w:ascii="Gill Sans MT" w:hAnsi="Gill Sans MT"/>
        </w:rPr>
        <w:t xml:space="preserve"> for the year.</w:t>
      </w:r>
    </w:p>
    <w:tbl>
      <w:tblPr>
        <w:tblW w:w="77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91"/>
        <w:gridCol w:w="1134"/>
        <w:gridCol w:w="1134"/>
        <w:gridCol w:w="1721"/>
        <w:gridCol w:w="2107"/>
      </w:tblGrid>
      <w:tr w:rsidR="00026EAC" w:rsidRPr="00C84E6C" w:rsidTr="00DC533E">
        <w:trPr>
          <w:trHeight w:val="255"/>
          <w:jc w:val="center"/>
        </w:trPr>
        <w:tc>
          <w:tcPr>
            <w:tcW w:w="1691" w:type="dxa"/>
            <w:shd w:val="clear" w:color="auto" w:fill="7F7F7F"/>
            <w:noWrap/>
            <w:vAlign w:val="center"/>
            <w:hideMark/>
          </w:tcPr>
          <w:p w:rsidR="00026EAC" w:rsidRPr="00C84E6C" w:rsidRDefault="00026EAC" w:rsidP="0041614B">
            <w:pPr>
              <w:jc w:val="center"/>
              <w:rPr>
                <w:rFonts w:ascii="Gill Sans MT" w:hAnsi="Gill Sans MT" w:cs="Arial"/>
                <w:b/>
                <w:bCs/>
                <w:sz w:val="20"/>
                <w:szCs w:val="20"/>
              </w:rPr>
            </w:pPr>
            <w:r w:rsidRPr="00C84E6C">
              <w:rPr>
                <w:rFonts w:ascii="Gill Sans MT" w:hAnsi="Gill Sans MT" w:cs="Arial"/>
                <w:b/>
                <w:bCs/>
                <w:sz w:val="20"/>
                <w:szCs w:val="20"/>
              </w:rPr>
              <w:t>Year</w:t>
            </w:r>
          </w:p>
        </w:tc>
        <w:tc>
          <w:tcPr>
            <w:tcW w:w="1134" w:type="dxa"/>
            <w:shd w:val="clear" w:color="auto" w:fill="7F7F7F"/>
            <w:noWrap/>
            <w:vAlign w:val="center"/>
            <w:hideMark/>
          </w:tcPr>
          <w:p w:rsidR="00026EAC" w:rsidRPr="00C84E6C" w:rsidRDefault="00026EAC" w:rsidP="0041614B">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Searches Lodged</w:t>
            </w:r>
          </w:p>
        </w:tc>
        <w:tc>
          <w:tcPr>
            <w:tcW w:w="1134" w:type="dxa"/>
            <w:shd w:val="clear" w:color="auto" w:fill="7F7F7F"/>
            <w:noWrap/>
            <w:vAlign w:val="center"/>
            <w:hideMark/>
          </w:tcPr>
          <w:p w:rsidR="00026EAC" w:rsidRPr="00C84E6C" w:rsidRDefault="00026EAC" w:rsidP="0041614B">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No. of Working Days</w:t>
            </w:r>
            <w:r w:rsidRPr="00C84E6C">
              <w:rPr>
                <w:rStyle w:val="FootnoteReference"/>
                <w:rFonts w:ascii="Gill Sans MT" w:eastAsia="Times New Roman" w:hAnsi="Gill Sans MT" w:cs="Arial"/>
                <w:b/>
                <w:bCs/>
                <w:sz w:val="20"/>
                <w:szCs w:val="20"/>
                <w:lang w:eastAsia="en-AU"/>
              </w:rPr>
              <w:footnoteReference w:id="6"/>
            </w:r>
          </w:p>
        </w:tc>
        <w:tc>
          <w:tcPr>
            <w:tcW w:w="1721" w:type="dxa"/>
            <w:shd w:val="clear" w:color="auto" w:fill="7F7F7F"/>
            <w:noWrap/>
            <w:vAlign w:val="center"/>
            <w:hideMark/>
          </w:tcPr>
          <w:p w:rsidR="00026EAC" w:rsidRPr="00C84E6C" w:rsidRDefault="00026EAC" w:rsidP="0041614B">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Average No. of Searches Per Work Day</w:t>
            </w:r>
          </w:p>
        </w:tc>
        <w:tc>
          <w:tcPr>
            <w:tcW w:w="2107" w:type="dxa"/>
            <w:shd w:val="clear" w:color="auto" w:fill="7F7F7F"/>
          </w:tcPr>
          <w:p w:rsidR="00026EAC" w:rsidRPr="00C84E6C" w:rsidRDefault="00026EAC" w:rsidP="0041614B">
            <w:pPr>
              <w:jc w:val="center"/>
              <w:rPr>
                <w:rFonts w:ascii="Gill Sans MT" w:eastAsia="Times New Roman" w:hAnsi="Gill Sans MT" w:cs="Arial"/>
                <w:b/>
                <w:bCs/>
                <w:sz w:val="20"/>
                <w:szCs w:val="20"/>
                <w:lang w:eastAsia="en-AU"/>
              </w:rPr>
            </w:pPr>
            <w:r w:rsidRPr="00C84E6C">
              <w:rPr>
                <w:rFonts w:ascii="Gill Sans MT" w:eastAsia="Times New Roman" w:hAnsi="Gill Sans MT" w:cs="Arial"/>
                <w:b/>
                <w:bCs/>
                <w:sz w:val="20"/>
                <w:szCs w:val="20"/>
                <w:lang w:eastAsia="en-AU"/>
              </w:rPr>
              <w:t>Percentage of searches completed within 14 days</w:t>
            </w:r>
          </w:p>
        </w:tc>
      </w:tr>
      <w:tr w:rsidR="00026EAC" w:rsidRPr="00C84E6C" w:rsidTr="00DC533E">
        <w:trPr>
          <w:trHeight w:val="255"/>
          <w:jc w:val="center"/>
        </w:trPr>
        <w:tc>
          <w:tcPr>
            <w:tcW w:w="1691" w:type="dxa"/>
            <w:shd w:val="clear" w:color="auto" w:fill="auto"/>
            <w:noWrap/>
            <w:vAlign w:val="center"/>
          </w:tcPr>
          <w:p w:rsidR="00026EAC" w:rsidRPr="00C84E6C" w:rsidRDefault="00026EAC" w:rsidP="0041614B">
            <w:pPr>
              <w:jc w:val="center"/>
              <w:rPr>
                <w:rFonts w:ascii="Gill Sans MT" w:hAnsi="Gill Sans MT" w:cs="Arial"/>
                <w:sz w:val="20"/>
                <w:szCs w:val="20"/>
              </w:rPr>
            </w:pPr>
            <w:r w:rsidRPr="00C84E6C">
              <w:rPr>
                <w:rFonts w:ascii="Gill Sans MT" w:hAnsi="Gill Sans MT" w:cs="Arial"/>
                <w:sz w:val="20"/>
                <w:szCs w:val="20"/>
              </w:rPr>
              <w:t>2018-2019</w:t>
            </w:r>
          </w:p>
        </w:tc>
        <w:tc>
          <w:tcPr>
            <w:tcW w:w="1134" w:type="dxa"/>
            <w:shd w:val="clear" w:color="auto" w:fill="auto"/>
            <w:noWrap/>
            <w:vAlign w:val="center"/>
          </w:tcPr>
          <w:p w:rsidR="00026EAC" w:rsidRPr="00C84E6C" w:rsidRDefault="00026EAC" w:rsidP="006117C8">
            <w:pPr>
              <w:jc w:val="center"/>
              <w:rPr>
                <w:rFonts w:ascii="Gill Sans MT" w:hAnsi="Gill Sans MT" w:cs="Arial"/>
                <w:sz w:val="20"/>
                <w:szCs w:val="20"/>
              </w:rPr>
            </w:pPr>
            <w:r w:rsidRPr="00C84E6C">
              <w:rPr>
                <w:rFonts w:ascii="Gill Sans MT" w:hAnsi="Gill Sans MT" w:cs="Arial"/>
                <w:sz w:val="20"/>
                <w:szCs w:val="20"/>
              </w:rPr>
              <w:t>5277</w:t>
            </w:r>
          </w:p>
        </w:tc>
        <w:tc>
          <w:tcPr>
            <w:tcW w:w="1134" w:type="dxa"/>
            <w:shd w:val="clear" w:color="auto" w:fill="auto"/>
            <w:noWrap/>
            <w:vAlign w:val="center"/>
          </w:tcPr>
          <w:p w:rsidR="00026EAC" w:rsidRPr="00C84E6C" w:rsidRDefault="00026EAC" w:rsidP="0041614B">
            <w:pPr>
              <w:jc w:val="center"/>
              <w:rPr>
                <w:rFonts w:ascii="Gill Sans MT" w:hAnsi="Gill Sans MT" w:cs="Arial"/>
                <w:sz w:val="20"/>
                <w:szCs w:val="20"/>
              </w:rPr>
            </w:pPr>
            <w:r w:rsidRPr="00C84E6C">
              <w:rPr>
                <w:rFonts w:ascii="Gill Sans MT" w:hAnsi="Gill Sans MT" w:cs="Arial"/>
                <w:sz w:val="20"/>
                <w:szCs w:val="20"/>
              </w:rPr>
              <w:t>245</w:t>
            </w:r>
          </w:p>
        </w:tc>
        <w:tc>
          <w:tcPr>
            <w:tcW w:w="1721" w:type="dxa"/>
            <w:shd w:val="clear" w:color="auto" w:fill="auto"/>
            <w:noWrap/>
            <w:vAlign w:val="center"/>
          </w:tcPr>
          <w:p w:rsidR="00026EAC" w:rsidRPr="00C84E6C" w:rsidRDefault="00026EAC" w:rsidP="0041614B">
            <w:pPr>
              <w:jc w:val="center"/>
              <w:rPr>
                <w:rFonts w:ascii="Gill Sans MT" w:hAnsi="Gill Sans MT" w:cs="Arial"/>
                <w:sz w:val="20"/>
                <w:szCs w:val="20"/>
              </w:rPr>
            </w:pPr>
            <w:r w:rsidRPr="00C84E6C">
              <w:rPr>
                <w:rFonts w:ascii="Gill Sans MT" w:hAnsi="Gill Sans MT" w:cs="Arial"/>
                <w:sz w:val="20"/>
                <w:szCs w:val="20"/>
              </w:rPr>
              <w:t>22</w:t>
            </w:r>
          </w:p>
        </w:tc>
        <w:tc>
          <w:tcPr>
            <w:tcW w:w="2107" w:type="dxa"/>
          </w:tcPr>
          <w:p w:rsidR="00026EAC" w:rsidRPr="00C84E6C" w:rsidRDefault="00026EAC" w:rsidP="0041614B">
            <w:pPr>
              <w:jc w:val="center"/>
              <w:rPr>
                <w:rFonts w:ascii="Gill Sans MT" w:hAnsi="Gill Sans MT" w:cs="Arial"/>
                <w:sz w:val="20"/>
                <w:szCs w:val="20"/>
              </w:rPr>
            </w:pPr>
            <w:r w:rsidRPr="00C84E6C">
              <w:rPr>
                <w:rFonts w:ascii="Gill Sans MT" w:hAnsi="Gill Sans MT" w:cs="Arial"/>
                <w:sz w:val="20"/>
                <w:szCs w:val="20"/>
              </w:rPr>
              <w:t>100%</w:t>
            </w:r>
          </w:p>
        </w:tc>
      </w:tr>
    </w:tbl>
    <w:p w:rsidR="00434391" w:rsidRPr="00C84E6C" w:rsidRDefault="00434391" w:rsidP="009D6A7E">
      <w:pPr>
        <w:rPr>
          <w:rFonts w:ascii="Gill Sans MT" w:hAnsi="Gill Sans MT"/>
          <w:sz w:val="4"/>
        </w:rPr>
      </w:pPr>
    </w:p>
    <w:p w:rsidR="00434391" w:rsidRPr="00C84E6C" w:rsidRDefault="00434391" w:rsidP="00434391">
      <w:pPr>
        <w:pStyle w:val="Heading3"/>
        <w:rPr>
          <w:rFonts w:ascii="Gill Sans MT" w:hAnsi="Gill Sans MT"/>
        </w:rPr>
      </w:pPr>
      <w:bookmarkStart w:id="12" w:name="_Toc23152470"/>
      <w:r w:rsidRPr="00C84E6C">
        <w:rPr>
          <w:rFonts w:ascii="Gill Sans MT" w:hAnsi="Gill Sans MT"/>
        </w:rPr>
        <w:t>Other Decisions and Directions:</w:t>
      </w:r>
      <w:bookmarkEnd w:id="12"/>
    </w:p>
    <w:p w:rsidR="002800A1" w:rsidRPr="00C84E6C" w:rsidRDefault="00434391" w:rsidP="00434391">
      <w:pPr>
        <w:jc w:val="both"/>
        <w:rPr>
          <w:rFonts w:ascii="Gill Sans MT" w:hAnsi="Gill Sans MT"/>
        </w:rPr>
      </w:pPr>
      <w:r w:rsidRPr="00C84E6C">
        <w:rPr>
          <w:rFonts w:ascii="Gill Sans MT" w:hAnsi="Gill Sans MT"/>
        </w:rPr>
        <w:t>The Tribunal ordinarily reports upon substantive decisions - that is, decisions which dispose of the proceedings by either consent orders or final determinations.  Those statistics are reported in the tables set out above.</w:t>
      </w:r>
      <w:r w:rsidR="0029108D" w:rsidRPr="00C84E6C">
        <w:rPr>
          <w:rFonts w:ascii="Gill Sans MT" w:hAnsi="Gill Sans MT"/>
        </w:rPr>
        <w:t xml:space="preserve">  </w:t>
      </w:r>
      <w:r w:rsidRPr="00C84E6C">
        <w:rPr>
          <w:rFonts w:ascii="Gill Sans MT" w:hAnsi="Gill Sans MT"/>
        </w:rPr>
        <w:t>This year the Tribunal will include statistics of decisions which are made in the course of proceedings, or at the conclusion of proceedings (such as costs or other subsequent applications made).  These determinations may vary from relatively simple case management determinations related to adjournme</w:t>
      </w:r>
      <w:r w:rsidR="00075E81" w:rsidRPr="00C84E6C">
        <w:rPr>
          <w:rFonts w:ascii="Gill Sans MT" w:hAnsi="Gill Sans MT"/>
        </w:rPr>
        <w:t>nts or variations to timetables and the issuing of special directions,</w:t>
      </w:r>
      <w:r w:rsidRPr="00C84E6C">
        <w:rPr>
          <w:rFonts w:ascii="Gill Sans MT" w:hAnsi="Gill Sans MT"/>
        </w:rPr>
        <w:t xml:space="preserve"> through to quite complex matters such as striking out grounds of appeal or interlocutory applications.  All of these decisions are vital to the case management of proceedings as well as discharging the statutory obligations of the Tribunal.  They occupy considerable time and resources of the Tribunal and are included to report upon the considerable work undertaken as part of the management of proceedings leading up to final disposition of them.</w:t>
      </w:r>
    </w:p>
    <w:p w:rsidR="007C5750" w:rsidRPr="00C84E6C" w:rsidRDefault="00FC6FD2" w:rsidP="00FC6FD2">
      <w:pPr>
        <w:jc w:val="center"/>
        <w:rPr>
          <w:rFonts w:ascii="Gill Sans MT" w:hAnsi="Gill Sans MT"/>
          <w:b/>
        </w:rPr>
      </w:pPr>
      <w:r w:rsidRPr="00C84E6C">
        <w:rPr>
          <w:rFonts w:ascii="Gill Sans MT" w:hAnsi="Gill Sans MT"/>
          <w:b/>
        </w:rPr>
        <w:t>TABLE 10</w:t>
      </w:r>
    </w:p>
    <w:tbl>
      <w:tblPr>
        <w:tblStyle w:val="TableGrid"/>
        <w:tblW w:w="0" w:type="auto"/>
        <w:jc w:val="center"/>
        <w:tblLook w:val="04A0" w:firstRow="1" w:lastRow="0" w:firstColumn="1" w:lastColumn="0" w:noHBand="0" w:noVBand="1"/>
      </w:tblPr>
      <w:tblGrid>
        <w:gridCol w:w="5949"/>
        <w:gridCol w:w="2347"/>
      </w:tblGrid>
      <w:tr w:rsidR="00434391" w:rsidRPr="00C84E6C" w:rsidTr="00DC533E">
        <w:trPr>
          <w:jc w:val="center"/>
        </w:trPr>
        <w:tc>
          <w:tcPr>
            <w:tcW w:w="5949" w:type="dxa"/>
          </w:tcPr>
          <w:p w:rsidR="00434391" w:rsidRPr="00C84E6C" w:rsidRDefault="00FC6FD2" w:rsidP="00FB4355">
            <w:pPr>
              <w:rPr>
                <w:rFonts w:ascii="Gill Sans MT" w:hAnsi="Gill Sans MT" w:cstheme="minorHAnsi"/>
                <w:lang w:val="en-GB"/>
              </w:rPr>
            </w:pPr>
            <w:r w:rsidRPr="00C84E6C">
              <w:rPr>
                <w:rFonts w:ascii="Gill Sans MT" w:hAnsi="Gill Sans MT" w:cstheme="minorHAnsi"/>
                <w:lang w:val="en-GB"/>
              </w:rPr>
              <w:t>Interim Decisions.</w:t>
            </w:r>
            <w:r w:rsidR="00434391" w:rsidRPr="00C84E6C">
              <w:rPr>
                <w:rStyle w:val="FootnoteReference"/>
                <w:rFonts w:ascii="Gill Sans MT" w:hAnsi="Gill Sans MT" w:cstheme="minorHAnsi"/>
                <w:lang w:val="en-GB"/>
              </w:rPr>
              <w:footnoteReference w:id="7"/>
            </w:r>
          </w:p>
        </w:tc>
        <w:tc>
          <w:tcPr>
            <w:tcW w:w="2347" w:type="dxa"/>
          </w:tcPr>
          <w:p w:rsidR="00434391" w:rsidRPr="00C84E6C" w:rsidRDefault="002F5BE1" w:rsidP="00FB4355">
            <w:pPr>
              <w:rPr>
                <w:rFonts w:ascii="Gill Sans MT" w:hAnsi="Gill Sans MT" w:cstheme="minorHAnsi"/>
                <w:lang w:val="en-GB"/>
              </w:rPr>
            </w:pPr>
            <w:r w:rsidRPr="00C84E6C">
              <w:rPr>
                <w:rFonts w:ascii="Gill Sans MT" w:hAnsi="Gill Sans MT" w:cstheme="minorHAnsi"/>
                <w:lang w:val="en-GB"/>
              </w:rPr>
              <w:t>6</w:t>
            </w:r>
            <w:r w:rsidR="00771EA4" w:rsidRPr="00C84E6C">
              <w:rPr>
                <w:rFonts w:ascii="Gill Sans MT" w:hAnsi="Gill Sans MT" w:cstheme="minorHAnsi"/>
                <w:lang w:val="en-GB"/>
              </w:rPr>
              <w:t>6</w:t>
            </w:r>
          </w:p>
        </w:tc>
      </w:tr>
      <w:tr w:rsidR="00434391" w:rsidRPr="00C84E6C" w:rsidTr="00DC533E">
        <w:trPr>
          <w:jc w:val="center"/>
        </w:trPr>
        <w:tc>
          <w:tcPr>
            <w:tcW w:w="5949" w:type="dxa"/>
          </w:tcPr>
          <w:p w:rsidR="00434391" w:rsidRPr="00C84E6C" w:rsidRDefault="00434391" w:rsidP="00FB4355">
            <w:pPr>
              <w:rPr>
                <w:rFonts w:ascii="Gill Sans MT" w:hAnsi="Gill Sans MT" w:cstheme="minorHAnsi"/>
                <w:lang w:val="en-GB"/>
              </w:rPr>
            </w:pPr>
            <w:r w:rsidRPr="00C84E6C">
              <w:rPr>
                <w:rFonts w:ascii="Gill Sans MT" w:hAnsi="Gill Sans MT" w:cstheme="minorHAnsi"/>
                <w:lang w:val="en-GB"/>
              </w:rPr>
              <w:t>Costs Decisions.</w:t>
            </w:r>
            <w:r w:rsidRPr="00C84E6C">
              <w:rPr>
                <w:rStyle w:val="FootnoteReference"/>
                <w:rFonts w:ascii="Gill Sans MT" w:hAnsi="Gill Sans MT" w:cstheme="minorHAnsi"/>
                <w:lang w:val="en-GB"/>
              </w:rPr>
              <w:footnoteReference w:id="8"/>
            </w:r>
          </w:p>
        </w:tc>
        <w:tc>
          <w:tcPr>
            <w:tcW w:w="2347" w:type="dxa"/>
          </w:tcPr>
          <w:p w:rsidR="00434391" w:rsidRPr="00C84E6C" w:rsidRDefault="00434391" w:rsidP="00FB4355">
            <w:pPr>
              <w:rPr>
                <w:rFonts w:ascii="Gill Sans MT" w:hAnsi="Gill Sans MT" w:cstheme="minorHAnsi"/>
                <w:lang w:val="en-GB"/>
              </w:rPr>
            </w:pPr>
            <w:r w:rsidRPr="00C84E6C">
              <w:rPr>
                <w:rFonts w:ascii="Gill Sans MT" w:hAnsi="Gill Sans MT" w:cstheme="minorHAnsi"/>
                <w:lang w:val="en-GB"/>
              </w:rPr>
              <w:t>1</w:t>
            </w:r>
            <w:r w:rsidR="00771EA4" w:rsidRPr="00C84E6C">
              <w:rPr>
                <w:rFonts w:ascii="Gill Sans MT" w:hAnsi="Gill Sans MT" w:cstheme="minorHAnsi"/>
                <w:lang w:val="en-GB"/>
              </w:rPr>
              <w:t>2</w:t>
            </w:r>
          </w:p>
        </w:tc>
      </w:tr>
      <w:tr w:rsidR="00434391" w:rsidRPr="00C84E6C" w:rsidTr="00DC533E">
        <w:trPr>
          <w:jc w:val="center"/>
        </w:trPr>
        <w:tc>
          <w:tcPr>
            <w:tcW w:w="5949" w:type="dxa"/>
          </w:tcPr>
          <w:p w:rsidR="00434391" w:rsidRPr="00C84E6C" w:rsidRDefault="00434391" w:rsidP="00FB4355">
            <w:pPr>
              <w:rPr>
                <w:rFonts w:ascii="Gill Sans MT" w:hAnsi="Gill Sans MT" w:cstheme="minorHAnsi"/>
                <w:lang w:val="en-GB"/>
              </w:rPr>
            </w:pPr>
            <w:r w:rsidRPr="00C84E6C">
              <w:rPr>
                <w:rFonts w:ascii="Gill Sans MT" w:hAnsi="Gill Sans MT" w:cstheme="minorHAnsi"/>
                <w:lang w:val="en-GB"/>
              </w:rPr>
              <w:t>Disposal of Proceedings by withdrawal order pursuant to Section 13(6) of RMPAT Act with costs orders.</w:t>
            </w:r>
            <w:r w:rsidRPr="00C84E6C">
              <w:rPr>
                <w:rStyle w:val="FootnoteReference"/>
                <w:rFonts w:ascii="Gill Sans MT" w:hAnsi="Gill Sans MT" w:cstheme="minorHAnsi"/>
                <w:lang w:val="en-GB"/>
              </w:rPr>
              <w:footnoteReference w:id="9"/>
            </w:r>
          </w:p>
        </w:tc>
        <w:tc>
          <w:tcPr>
            <w:tcW w:w="2347" w:type="dxa"/>
          </w:tcPr>
          <w:p w:rsidR="00434391" w:rsidRPr="00C84E6C" w:rsidRDefault="00434391" w:rsidP="00FB4355">
            <w:pPr>
              <w:rPr>
                <w:rFonts w:ascii="Gill Sans MT" w:hAnsi="Gill Sans MT" w:cstheme="minorHAnsi"/>
                <w:lang w:val="en-GB"/>
              </w:rPr>
            </w:pPr>
            <w:r w:rsidRPr="00C84E6C">
              <w:rPr>
                <w:rFonts w:ascii="Gill Sans MT" w:hAnsi="Gill Sans MT" w:cstheme="minorHAnsi"/>
                <w:lang w:val="en-GB"/>
              </w:rPr>
              <w:t>60</w:t>
            </w:r>
          </w:p>
        </w:tc>
      </w:tr>
      <w:tr w:rsidR="00434391" w:rsidRPr="00C84E6C" w:rsidTr="00DC533E">
        <w:trPr>
          <w:jc w:val="center"/>
        </w:trPr>
        <w:tc>
          <w:tcPr>
            <w:tcW w:w="5949" w:type="dxa"/>
          </w:tcPr>
          <w:p w:rsidR="00434391" w:rsidRPr="00C84E6C" w:rsidRDefault="00434391" w:rsidP="00FB4355">
            <w:pPr>
              <w:rPr>
                <w:rFonts w:ascii="Gill Sans MT" w:hAnsi="Gill Sans MT" w:cstheme="minorHAnsi"/>
                <w:lang w:val="en-GB"/>
              </w:rPr>
            </w:pPr>
            <w:r w:rsidRPr="00C84E6C">
              <w:rPr>
                <w:rFonts w:ascii="Gill Sans MT" w:hAnsi="Gill Sans MT" w:cstheme="minorHAnsi"/>
                <w:lang w:val="en-GB"/>
              </w:rPr>
              <w:t>Case Management Directions, Decisions and Correspondence.</w:t>
            </w:r>
            <w:r w:rsidRPr="00C84E6C">
              <w:rPr>
                <w:rStyle w:val="FootnoteReference"/>
                <w:rFonts w:ascii="Gill Sans MT" w:hAnsi="Gill Sans MT" w:cstheme="minorHAnsi"/>
                <w:lang w:val="en-GB"/>
              </w:rPr>
              <w:footnoteReference w:id="10"/>
            </w:r>
          </w:p>
        </w:tc>
        <w:tc>
          <w:tcPr>
            <w:tcW w:w="2347" w:type="dxa"/>
          </w:tcPr>
          <w:p w:rsidR="00434391" w:rsidRPr="00C84E6C" w:rsidRDefault="00434391" w:rsidP="00FB4355">
            <w:pPr>
              <w:rPr>
                <w:rFonts w:ascii="Gill Sans MT" w:hAnsi="Gill Sans MT" w:cstheme="minorHAnsi"/>
                <w:lang w:val="en-GB"/>
              </w:rPr>
            </w:pPr>
            <w:r w:rsidRPr="00C84E6C">
              <w:rPr>
                <w:rFonts w:ascii="Gill Sans MT" w:hAnsi="Gill Sans MT" w:cstheme="minorHAnsi"/>
                <w:lang w:val="en-GB"/>
              </w:rPr>
              <w:t>662</w:t>
            </w:r>
          </w:p>
        </w:tc>
      </w:tr>
    </w:tbl>
    <w:p w:rsidR="00434391" w:rsidRPr="00C84E6C" w:rsidRDefault="00075E81" w:rsidP="00075E81">
      <w:pPr>
        <w:pStyle w:val="Heading2"/>
        <w:rPr>
          <w:rFonts w:ascii="Gill Sans MT" w:hAnsi="Gill Sans MT"/>
        </w:rPr>
      </w:pPr>
      <w:bookmarkStart w:id="13" w:name="_Toc23152471"/>
      <w:r w:rsidRPr="00C84E6C">
        <w:rPr>
          <w:rFonts w:ascii="Gill Sans MT" w:hAnsi="Gill Sans MT"/>
        </w:rPr>
        <w:lastRenderedPageBreak/>
        <w:t>BUDGET MANAGEMENT- Resource Management and Planning Appeal Tribunal Budget Position</w:t>
      </w:r>
      <w:bookmarkEnd w:id="13"/>
    </w:p>
    <w:p w:rsidR="00075E81" w:rsidRPr="00C84E6C" w:rsidRDefault="00075E81" w:rsidP="00075E81">
      <w:pPr>
        <w:rPr>
          <w:rFonts w:ascii="Gill Sans MT" w:hAnsi="Gill Sans MT"/>
        </w:rPr>
      </w:pPr>
    </w:p>
    <w:tbl>
      <w:tblPr>
        <w:tblW w:w="5852" w:type="dxa"/>
        <w:tblInd w:w="700" w:type="dxa"/>
        <w:tblLayout w:type="fixed"/>
        <w:tblLook w:val="04A0" w:firstRow="1" w:lastRow="0" w:firstColumn="1" w:lastColumn="0" w:noHBand="0" w:noVBand="1"/>
      </w:tblPr>
      <w:tblGrid>
        <w:gridCol w:w="2561"/>
        <w:gridCol w:w="1509"/>
        <w:gridCol w:w="1782"/>
      </w:tblGrid>
      <w:tr w:rsidR="00075E81" w:rsidRPr="00C84E6C" w:rsidTr="009E7D10">
        <w:trPr>
          <w:trHeight w:val="283"/>
          <w:tblHeader/>
        </w:trPr>
        <w:tc>
          <w:tcPr>
            <w:tcW w:w="2561" w:type="dxa"/>
            <w:shd w:val="clear" w:color="auto" w:fill="auto"/>
            <w:tcMar>
              <w:top w:w="20" w:type="dxa"/>
              <w:left w:w="20" w:type="dxa"/>
              <w:bottom w:w="20" w:type="dxa"/>
              <w:right w:w="20" w:type="dxa"/>
            </w:tcMar>
            <w:vAlign w:val="bottom"/>
          </w:tcPr>
          <w:p w:rsidR="00075E81" w:rsidRPr="00C84E6C" w:rsidRDefault="00DC533E" w:rsidP="00D87D0F">
            <w:pPr>
              <w:pStyle w:val="T1TableStyle"/>
              <w:rPr>
                <w:rFonts w:ascii="Gill Sans MT" w:hAnsi="Gill Sans MT"/>
                <w:noProof/>
              </w:rPr>
            </w:pPr>
            <w:r>
              <w:rPr>
                <w:rFonts w:ascii="Gill Sans MT" w:eastAsia="Arial" w:hAnsi="Gill Sans MT" w:cs="Arial"/>
                <w:b/>
                <w:noProof/>
                <w:color w:val="000000"/>
                <w:sz w:val="22"/>
              </w:rPr>
              <w:t>Consolidated Fund</w:t>
            </w:r>
          </w:p>
        </w:tc>
        <w:tc>
          <w:tcPr>
            <w:tcW w:w="1509" w:type="dxa"/>
            <w:shd w:val="clear" w:color="auto" w:fill="auto"/>
            <w:tcMar>
              <w:top w:w="20" w:type="dxa"/>
              <w:left w:w="20" w:type="dxa"/>
              <w:bottom w:w="20" w:type="dxa"/>
              <w:right w:w="20" w:type="dxa"/>
            </w:tcMar>
            <w:vAlign w:val="bottom"/>
          </w:tcPr>
          <w:p w:rsidR="00075E81" w:rsidRPr="00C84E6C" w:rsidRDefault="00DC533E" w:rsidP="00F73972">
            <w:pPr>
              <w:pStyle w:val="T1TableStyle"/>
              <w:jc w:val="center"/>
              <w:rPr>
                <w:rFonts w:ascii="Gill Sans MT" w:hAnsi="Gill Sans MT"/>
                <w:noProof/>
              </w:rPr>
            </w:pPr>
            <w:r>
              <w:rPr>
                <w:rFonts w:ascii="Gill Sans MT" w:eastAsia="Arial" w:hAnsi="Gill Sans MT" w:cs="Arial"/>
                <w:b/>
                <w:noProof/>
                <w:color w:val="000000"/>
                <w:sz w:val="18"/>
              </w:rPr>
              <w:t>YTD Total</w:t>
            </w:r>
          </w:p>
        </w:tc>
        <w:tc>
          <w:tcPr>
            <w:tcW w:w="1782" w:type="dxa"/>
            <w:shd w:val="clear" w:color="auto" w:fill="auto"/>
            <w:tcMar>
              <w:top w:w="20" w:type="dxa"/>
              <w:left w:w="20" w:type="dxa"/>
              <w:bottom w:w="20" w:type="dxa"/>
              <w:right w:w="20" w:type="dxa"/>
            </w:tcMar>
            <w:vAlign w:val="bottom"/>
          </w:tcPr>
          <w:p w:rsidR="00075E81" w:rsidRPr="00C84E6C" w:rsidRDefault="00075E81" w:rsidP="00D87D0F">
            <w:pPr>
              <w:pStyle w:val="T1TableStyle"/>
              <w:jc w:val="center"/>
              <w:rPr>
                <w:rFonts w:ascii="Gill Sans MT" w:hAnsi="Gill Sans MT"/>
                <w:noProof/>
              </w:rPr>
            </w:pPr>
            <w:r w:rsidRPr="00C84E6C">
              <w:rPr>
                <w:rFonts w:ascii="Gill Sans MT" w:eastAsia="Arial" w:hAnsi="Gill Sans MT" w:cs="Arial"/>
                <w:noProof/>
                <w:color w:val="000000"/>
                <w:sz w:val="2"/>
              </w:rPr>
              <w:t xml:space="preserve"> </w:t>
            </w:r>
          </w:p>
        </w:tc>
      </w:tr>
      <w:tr w:rsidR="00F73972" w:rsidRPr="00C84E6C" w:rsidTr="009E7D10">
        <w:trPr>
          <w:trHeight w:val="229"/>
          <w:tblHeader/>
        </w:trPr>
        <w:tc>
          <w:tcPr>
            <w:tcW w:w="2561" w:type="dxa"/>
            <w:shd w:val="clear" w:color="auto" w:fill="auto"/>
            <w:tcMar>
              <w:top w:w="20" w:type="dxa"/>
              <w:left w:w="20" w:type="dxa"/>
              <w:bottom w:w="20" w:type="dxa"/>
              <w:right w:w="20" w:type="dxa"/>
            </w:tcMar>
            <w:vAlign w:val="bottom"/>
          </w:tcPr>
          <w:p w:rsidR="00F73972" w:rsidRPr="00F73972" w:rsidRDefault="00F73972" w:rsidP="00E27501">
            <w:pPr>
              <w:pStyle w:val="T1TableStyle"/>
              <w:rPr>
                <w:rFonts w:ascii="Gill Sans MT" w:eastAsia="Arial" w:hAnsi="Gill Sans MT" w:cs="Arial"/>
                <w:noProof/>
                <w:color w:val="000000"/>
                <w:sz w:val="22"/>
              </w:rPr>
            </w:pPr>
          </w:p>
        </w:tc>
        <w:tc>
          <w:tcPr>
            <w:tcW w:w="1509" w:type="dxa"/>
            <w:shd w:val="clear" w:color="auto" w:fill="auto"/>
            <w:tcMar>
              <w:top w:w="20" w:type="dxa"/>
              <w:left w:w="20" w:type="dxa"/>
              <w:bottom w:w="20" w:type="dxa"/>
              <w:right w:w="20" w:type="dxa"/>
            </w:tcMar>
            <w:vAlign w:val="bottom"/>
          </w:tcPr>
          <w:p w:rsidR="00F73972" w:rsidRPr="00C84E6C" w:rsidRDefault="00F73972" w:rsidP="00F73972">
            <w:pPr>
              <w:pStyle w:val="T1TableStyle"/>
              <w:jc w:val="center"/>
              <w:rPr>
                <w:rFonts w:ascii="Gill Sans MT" w:eastAsia="Arial" w:hAnsi="Gill Sans MT" w:cs="Arial"/>
                <w:b/>
                <w:noProof/>
                <w:color w:val="000000"/>
                <w:sz w:val="18"/>
              </w:rPr>
            </w:pPr>
            <w:r>
              <w:rPr>
                <w:rFonts w:ascii="Gill Sans MT" w:eastAsia="Arial" w:hAnsi="Gill Sans MT" w:cs="Arial"/>
                <w:b/>
                <w:noProof/>
                <w:color w:val="000000"/>
                <w:sz w:val="18"/>
              </w:rPr>
              <w:t>$</w:t>
            </w:r>
          </w:p>
        </w:tc>
        <w:tc>
          <w:tcPr>
            <w:tcW w:w="1782" w:type="dxa"/>
            <w:shd w:val="clear" w:color="auto" w:fill="auto"/>
            <w:tcMar>
              <w:top w:w="20" w:type="dxa"/>
              <w:left w:w="20" w:type="dxa"/>
              <w:bottom w:w="20" w:type="dxa"/>
              <w:right w:w="20" w:type="dxa"/>
            </w:tcMar>
            <w:vAlign w:val="bottom"/>
          </w:tcPr>
          <w:p w:rsidR="00F73972" w:rsidRPr="00C84E6C" w:rsidRDefault="00F73972" w:rsidP="00E27501">
            <w:pPr>
              <w:pStyle w:val="T1TableStyle"/>
              <w:jc w:val="center"/>
              <w:rPr>
                <w:rFonts w:ascii="Gill Sans MT" w:eastAsia="Arial" w:hAnsi="Gill Sans MT" w:cs="Arial"/>
                <w:noProof/>
                <w:color w:val="000000"/>
                <w:sz w:val="2"/>
              </w:rPr>
            </w:pPr>
          </w:p>
        </w:tc>
      </w:tr>
      <w:tr w:rsidR="00F73972" w:rsidRPr="00C84E6C" w:rsidTr="009E7D10">
        <w:trPr>
          <w:trHeight w:val="229"/>
          <w:tblHeader/>
        </w:trPr>
        <w:tc>
          <w:tcPr>
            <w:tcW w:w="2561" w:type="dxa"/>
            <w:shd w:val="clear" w:color="auto" w:fill="auto"/>
            <w:tcMar>
              <w:top w:w="20" w:type="dxa"/>
              <w:left w:w="20" w:type="dxa"/>
              <w:bottom w:w="20" w:type="dxa"/>
              <w:right w:w="20" w:type="dxa"/>
            </w:tcMar>
            <w:vAlign w:val="bottom"/>
          </w:tcPr>
          <w:p w:rsidR="00F73972" w:rsidRPr="00F73972" w:rsidRDefault="00F73972" w:rsidP="00F73972">
            <w:pPr>
              <w:pStyle w:val="T1TableStyle"/>
              <w:rPr>
                <w:rFonts w:ascii="Gill Sans MT" w:eastAsia="Arial" w:hAnsi="Gill Sans MT" w:cs="Arial"/>
                <w:noProof/>
                <w:color w:val="000000"/>
                <w:sz w:val="22"/>
              </w:rPr>
            </w:pPr>
            <w:r>
              <w:rPr>
                <w:rFonts w:ascii="Gill Sans MT" w:eastAsia="Arial" w:hAnsi="Gill Sans MT" w:cs="Arial"/>
                <w:noProof/>
                <w:color w:val="000000"/>
                <w:sz w:val="22"/>
              </w:rPr>
              <w:t>Budget</w:t>
            </w:r>
          </w:p>
        </w:tc>
        <w:tc>
          <w:tcPr>
            <w:tcW w:w="1509" w:type="dxa"/>
            <w:shd w:val="clear" w:color="auto" w:fill="auto"/>
            <w:tcMar>
              <w:top w:w="20" w:type="dxa"/>
              <w:left w:w="20" w:type="dxa"/>
              <w:bottom w:w="20" w:type="dxa"/>
              <w:right w:w="20" w:type="dxa"/>
            </w:tcMar>
            <w:vAlign w:val="bottom"/>
          </w:tcPr>
          <w:p w:rsidR="00F73972" w:rsidRPr="00C84E6C" w:rsidRDefault="00F73972" w:rsidP="00D87D0F">
            <w:pPr>
              <w:pStyle w:val="T1TableStyle"/>
              <w:jc w:val="right"/>
              <w:rPr>
                <w:rFonts w:ascii="Gill Sans MT" w:eastAsia="Arial" w:hAnsi="Gill Sans MT" w:cs="Arial"/>
                <w:b/>
                <w:noProof/>
                <w:color w:val="000000"/>
                <w:sz w:val="18"/>
              </w:rPr>
            </w:pPr>
            <w:r>
              <w:rPr>
                <w:rFonts w:ascii="Gill Sans MT" w:eastAsia="Arial" w:hAnsi="Gill Sans MT" w:cs="Arial"/>
                <w:b/>
                <w:noProof/>
                <w:color w:val="000000"/>
                <w:sz w:val="18"/>
              </w:rPr>
              <w:t>1,552,231.00</w:t>
            </w:r>
          </w:p>
        </w:tc>
        <w:tc>
          <w:tcPr>
            <w:tcW w:w="1782" w:type="dxa"/>
            <w:shd w:val="clear" w:color="auto" w:fill="auto"/>
            <w:tcMar>
              <w:top w:w="20" w:type="dxa"/>
              <w:left w:w="20" w:type="dxa"/>
              <w:bottom w:w="20" w:type="dxa"/>
              <w:right w:w="20" w:type="dxa"/>
            </w:tcMar>
            <w:vAlign w:val="bottom"/>
          </w:tcPr>
          <w:p w:rsidR="00F73972" w:rsidRPr="00C84E6C" w:rsidRDefault="00F73972" w:rsidP="00D87D0F">
            <w:pPr>
              <w:pStyle w:val="T1TableStyle"/>
              <w:jc w:val="center"/>
              <w:rPr>
                <w:rFonts w:ascii="Gill Sans MT" w:eastAsia="Arial" w:hAnsi="Gill Sans MT" w:cs="Arial"/>
                <w:noProof/>
                <w:color w:val="000000"/>
                <w:sz w:val="2"/>
              </w:rPr>
            </w:pPr>
          </w:p>
        </w:tc>
      </w:tr>
      <w:tr w:rsidR="00F73972" w:rsidRPr="00C84E6C" w:rsidTr="009E7D10">
        <w:trPr>
          <w:trHeight w:val="229"/>
          <w:tblHeader/>
        </w:trPr>
        <w:tc>
          <w:tcPr>
            <w:tcW w:w="2561" w:type="dxa"/>
            <w:shd w:val="clear" w:color="auto" w:fill="auto"/>
            <w:tcMar>
              <w:top w:w="20" w:type="dxa"/>
              <w:left w:w="20" w:type="dxa"/>
              <w:bottom w:w="20" w:type="dxa"/>
              <w:right w:w="20" w:type="dxa"/>
            </w:tcMar>
            <w:vAlign w:val="bottom"/>
          </w:tcPr>
          <w:p w:rsidR="00F73972" w:rsidRPr="00F73972" w:rsidRDefault="00F73972" w:rsidP="00F73972">
            <w:pPr>
              <w:pStyle w:val="T1TableStyle"/>
              <w:rPr>
                <w:rFonts w:ascii="Gill Sans MT" w:eastAsia="Arial" w:hAnsi="Gill Sans MT" w:cs="Arial"/>
                <w:noProof/>
                <w:color w:val="000000"/>
                <w:sz w:val="22"/>
              </w:rPr>
            </w:pPr>
            <w:r>
              <w:rPr>
                <w:rFonts w:ascii="Gill Sans MT" w:eastAsia="Arial" w:hAnsi="Gill Sans MT" w:cs="Arial"/>
                <w:noProof/>
                <w:color w:val="000000"/>
                <w:sz w:val="22"/>
              </w:rPr>
              <w:t>Actual</w:t>
            </w:r>
          </w:p>
        </w:tc>
        <w:tc>
          <w:tcPr>
            <w:tcW w:w="1509" w:type="dxa"/>
            <w:shd w:val="clear" w:color="auto" w:fill="auto"/>
            <w:tcMar>
              <w:top w:w="20" w:type="dxa"/>
              <w:left w:w="20" w:type="dxa"/>
              <w:bottom w:w="20" w:type="dxa"/>
              <w:right w:w="20" w:type="dxa"/>
            </w:tcMar>
            <w:vAlign w:val="bottom"/>
          </w:tcPr>
          <w:p w:rsidR="00F73972" w:rsidRPr="00C84E6C" w:rsidRDefault="00F73972" w:rsidP="00D87D0F">
            <w:pPr>
              <w:pStyle w:val="T1TableStyle"/>
              <w:jc w:val="right"/>
              <w:rPr>
                <w:rFonts w:ascii="Gill Sans MT" w:eastAsia="Arial" w:hAnsi="Gill Sans MT" w:cs="Arial"/>
                <w:b/>
                <w:noProof/>
                <w:color w:val="000000"/>
                <w:sz w:val="18"/>
              </w:rPr>
            </w:pPr>
            <w:r>
              <w:rPr>
                <w:rFonts w:ascii="Gill Sans MT" w:eastAsia="Arial" w:hAnsi="Gill Sans MT" w:cs="Arial"/>
                <w:b/>
                <w:noProof/>
                <w:color w:val="000000"/>
                <w:sz w:val="18"/>
              </w:rPr>
              <w:t>1,482,231.00</w:t>
            </w:r>
          </w:p>
        </w:tc>
        <w:tc>
          <w:tcPr>
            <w:tcW w:w="1782" w:type="dxa"/>
            <w:shd w:val="clear" w:color="auto" w:fill="auto"/>
            <w:tcMar>
              <w:top w:w="20" w:type="dxa"/>
              <w:left w:w="20" w:type="dxa"/>
              <w:bottom w:w="20" w:type="dxa"/>
              <w:right w:w="20" w:type="dxa"/>
            </w:tcMar>
            <w:vAlign w:val="bottom"/>
          </w:tcPr>
          <w:p w:rsidR="00F73972" w:rsidRPr="00C84E6C" w:rsidRDefault="00F73972" w:rsidP="00D87D0F">
            <w:pPr>
              <w:pStyle w:val="T1TableStyle"/>
              <w:jc w:val="center"/>
              <w:rPr>
                <w:rFonts w:ascii="Gill Sans MT" w:eastAsia="Arial" w:hAnsi="Gill Sans MT" w:cs="Arial"/>
                <w:noProof/>
                <w:color w:val="000000"/>
                <w:sz w:val="2"/>
              </w:rPr>
            </w:pPr>
          </w:p>
        </w:tc>
      </w:tr>
      <w:tr w:rsidR="00075E81" w:rsidRPr="00C84E6C" w:rsidTr="009E7D10">
        <w:trPr>
          <w:trHeight w:val="229"/>
          <w:tblHeader/>
        </w:trPr>
        <w:tc>
          <w:tcPr>
            <w:tcW w:w="2561" w:type="dxa"/>
            <w:shd w:val="clear" w:color="auto" w:fill="auto"/>
            <w:tcMar>
              <w:top w:w="20" w:type="dxa"/>
              <w:left w:w="20" w:type="dxa"/>
              <w:bottom w:w="20" w:type="dxa"/>
              <w:right w:w="20" w:type="dxa"/>
            </w:tcMar>
            <w:vAlign w:val="bottom"/>
          </w:tcPr>
          <w:p w:rsidR="00075E81" w:rsidRPr="00F73972" w:rsidRDefault="00F73972" w:rsidP="00F73972">
            <w:pPr>
              <w:pStyle w:val="T1TableStyle"/>
              <w:rPr>
                <w:rFonts w:ascii="Gill Sans MT" w:hAnsi="Gill Sans MT"/>
                <w:noProof/>
                <w:sz w:val="22"/>
              </w:rPr>
            </w:pPr>
            <w:r>
              <w:rPr>
                <w:rFonts w:ascii="Gill Sans MT" w:eastAsia="Arial" w:hAnsi="Gill Sans MT" w:cs="Arial"/>
                <w:noProof/>
                <w:color w:val="000000"/>
                <w:sz w:val="22"/>
              </w:rPr>
              <w:t>Difference</w:t>
            </w:r>
          </w:p>
        </w:tc>
        <w:tc>
          <w:tcPr>
            <w:tcW w:w="1509" w:type="dxa"/>
            <w:shd w:val="clear" w:color="auto" w:fill="auto"/>
            <w:tcMar>
              <w:top w:w="20" w:type="dxa"/>
              <w:left w:w="20" w:type="dxa"/>
              <w:bottom w:w="20" w:type="dxa"/>
              <w:right w:w="20" w:type="dxa"/>
            </w:tcMar>
            <w:vAlign w:val="bottom"/>
          </w:tcPr>
          <w:p w:rsidR="00075E81" w:rsidRPr="00C84E6C" w:rsidRDefault="00F73972" w:rsidP="00D87D0F">
            <w:pPr>
              <w:pStyle w:val="T1TableStyle"/>
              <w:jc w:val="right"/>
              <w:rPr>
                <w:rFonts w:ascii="Gill Sans MT" w:hAnsi="Gill Sans MT"/>
                <w:noProof/>
              </w:rPr>
            </w:pPr>
            <w:r>
              <w:rPr>
                <w:rFonts w:ascii="Gill Sans MT" w:eastAsia="Arial" w:hAnsi="Gill Sans MT" w:cs="Arial"/>
                <w:b/>
                <w:noProof/>
                <w:color w:val="000000"/>
                <w:sz w:val="18"/>
              </w:rPr>
              <w:t>70,000.00</w:t>
            </w:r>
          </w:p>
        </w:tc>
        <w:tc>
          <w:tcPr>
            <w:tcW w:w="1782" w:type="dxa"/>
            <w:shd w:val="clear" w:color="auto" w:fill="auto"/>
            <w:tcMar>
              <w:top w:w="20" w:type="dxa"/>
              <w:left w:w="20" w:type="dxa"/>
              <w:bottom w:w="20" w:type="dxa"/>
              <w:right w:w="20" w:type="dxa"/>
            </w:tcMar>
            <w:vAlign w:val="bottom"/>
          </w:tcPr>
          <w:p w:rsidR="00075E81" w:rsidRPr="00C84E6C" w:rsidRDefault="00075E81" w:rsidP="00D87D0F">
            <w:pPr>
              <w:pStyle w:val="T1TableStyle"/>
              <w:jc w:val="center"/>
              <w:rPr>
                <w:rFonts w:ascii="Gill Sans MT" w:hAnsi="Gill Sans MT"/>
                <w:noProof/>
              </w:rPr>
            </w:pPr>
            <w:r w:rsidRPr="00C84E6C">
              <w:rPr>
                <w:rFonts w:ascii="Gill Sans MT" w:eastAsia="Arial" w:hAnsi="Gill Sans MT" w:cs="Arial"/>
                <w:noProof/>
                <w:color w:val="000000"/>
                <w:sz w:val="2"/>
              </w:rPr>
              <w:t xml:space="preserve"> </w:t>
            </w:r>
          </w:p>
        </w:tc>
      </w:tr>
      <w:tr w:rsidR="009E7D10" w:rsidRPr="00C84E6C" w:rsidTr="009E7D10">
        <w:trPr>
          <w:trHeight w:val="229"/>
          <w:tblHeader/>
        </w:trPr>
        <w:tc>
          <w:tcPr>
            <w:tcW w:w="2561" w:type="dxa"/>
            <w:shd w:val="clear" w:color="auto" w:fill="auto"/>
            <w:tcMar>
              <w:top w:w="20" w:type="dxa"/>
              <w:left w:w="20" w:type="dxa"/>
              <w:bottom w:w="20" w:type="dxa"/>
              <w:right w:w="20" w:type="dxa"/>
            </w:tcMar>
            <w:vAlign w:val="bottom"/>
          </w:tcPr>
          <w:p w:rsidR="009E7D10" w:rsidRDefault="009E7D10" w:rsidP="00F73972">
            <w:pPr>
              <w:pStyle w:val="T1TableStyle"/>
              <w:rPr>
                <w:rFonts w:ascii="Gill Sans MT" w:eastAsia="Arial" w:hAnsi="Gill Sans MT" w:cs="Arial"/>
                <w:noProof/>
                <w:color w:val="000000"/>
                <w:sz w:val="22"/>
              </w:rPr>
            </w:pPr>
          </w:p>
        </w:tc>
        <w:tc>
          <w:tcPr>
            <w:tcW w:w="1509" w:type="dxa"/>
            <w:shd w:val="clear" w:color="auto" w:fill="auto"/>
            <w:tcMar>
              <w:top w:w="20" w:type="dxa"/>
              <w:left w:w="20" w:type="dxa"/>
              <w:bottom w:w="20" w:type="dxa"/>
              <w:right w:w="20" w:type="dxa"/>
            </w:tcMar>
            <w:vAlign w:val="bottom"/>
          </w:tcPr>
          <w:p w:rsidR="009E7D10" w:rsidRDefault="009E7D10" w:rsidP="00D87D0F">
            <w:pPr>
              <w:pStyle w:val="T1TableStyle"/>
              <w:jc w:val="right"/>
              <w:rPr>
                <w:rFonts w:ascii="Gill Sans MT" w:eastAsia="Arial" w:hAnsi="Gill Sans MT" w:cs="Arial"/>
                <w:b/>
                <w:noProof/>
                <w:color w:val="000000"/>
                <w:sz w:val="18"/>
              </w:rPr>
            </w:pPr>
          </w:p>
        </w:tc>
        <w:tc>
          <w:tcPr>
            <w:tcW w:w="1782" w:type="dxa"/>
            <w:shd w:val="clear" w:color="auto" w:fill="auto"/>
            <w:tcMar>
              <w:top w:w="20" w:type="dxa"/>
              <w:left w:w="20" w:type="dxa"/>
              <w:bottom w:w="20" w:type="dxa"/>
              <w:right w:w="20" w:type="dxa"/>
            </w:tcMar>
            <w:vAlign w:val="bottom"/>
          </w:tcPr>
          <w:p w:rsidR="009E7D10" w:rsidRPr="00C84E6C" w:rsidRDefault="009E7D10" w:rsidP="00D87D0F">
            <w:pPr>
              <w:pStyle w:val="T1TableStyle"/>
              <w:jc w:val="center"/>
              <w:rPr>
                <w:rFonts w:ascii="Gill Sans MT" w:eastAsia="Arial" w:hAnsi="Gill Sans MT" w:cs="Arial"/>
                <w:noProof/>
                <w:color w:val="000000"/>
                <w:sz w:val="2"/>
              </w:rPr>
            </w:pPr>
          </w:p>
        </w:tc>
      </w:tr>
      <w:tr w:rsidR="009E7D10" w:rsidRPr="00C84E6C" w:rsidTr="009E7D10">
        <w:trPr>
          <w:trHeight w:val="229"/>
          <w:tblHeader/>
        </w:trPr>
        <w:tc>
          <w:tcPr>
            <w:tcW w:w="2561" w:type="dxa"/>
            <w:shd w:val="clear" w:color="auto" w:fill="auto"/>
            <w:tcMar>
              <w:top w:w="20" w:type="dxa"/>
              <w:left w:w="20" w:type="dxa"/>
              <w:bottom w:w="20" w:type="dxa"/>
              <w:right w:w="20" w:type="dxa"/>
            </w:tcMar>
            <w:vAlign w:val="bottom"/>
          </w:tcPr>
          <w:p w:rsidR="009E7D10" w:rsidRPr="009E7D10" w:rsidRDefault="009E7D10" w:rsidP="00F73972">
            <w:pPr>
              <w:pStyle w:val="T1TableStyle"/>
              <w:rPr>
                <w:rFonts w:ascii="Gill Sans MT" w:eastAsia="Arial" w:hAnsi="Gill Sans MT" w:cs="Arial"/>
                <w:b/>
                <w:noProof/>
                <w:color w:val="000000"/>
                <w:sz w:val="22"/>
              </w:rPr>
            </w:pPr>
            <w:r w:rsidRPr="009E7D10">
              <w:rPr>
                <w:rFonts w:ascii="Gill Sans MT" w:eastAsia="Arial" w:hAnsi="Gill Sans MT" w:cs="Arial"/>
                <w:b/>
                <w:noProof/>
                <w:color w:val="000000"/>
                <w:sz w:val="22"/>
              </w:rPr>
              <w:t>Retained Revenes</w:t>
            </w:r>
          </w:p>
        </w:tc>
        <w:tc>
          <w:tcPr>
            <w:tcW w:w="1509" w:type="dxa"/>
            <w:shd w:val="clear" w:color="auto" w:fill="auto"/>
            <w:tcMar>
              <w:top w:w="20" w:type="dxa"/>
              <w:left w:w="20" w:type="dxa"/>
              <w:bottom w:w="20" w:type="dxa"/>
              <w:right w:w="20" w:type="dxa"/>
            </w:tcMar>
            <w:vAlign w:val="bottom"/>
          </w:tcPr>
          <w:p w:rsidR="009E7D10" w:rsidRDefault="009E7D10" w:rsidP="00D87D0F">
            <w:pPr>
              <w:pStyle w:val="T1TableStyle"/>
              <w:jc w:val="right"/>
              <w:rPr>
                <w:rFonts w:ascii="Gill Sans MT" w:eastAsia="Arial" w:hAnsi="Gill Sans MT" w:cs="Arial"/>
                <w:b/>
                <w:noProof/>
                <w:color w:val="000000"/>
                <w:sz w:val="18"/>
              </w:rPr>
            </w:pPr>
          </w:p>
        </w:tc>
        <w:tc>
          <w:tcPr>
            <w:tcW w:w="1782" w:type="dxa"/>
            <w:shd w:val="clear" w:color="auto" w:fill="auto"/>
            <w:tcMar>
              <w:top w:w="20" w:type="dxa"/>
              <w:left w:w="20" w:type="dxa"/>
              <w:bottom w:w="20" w:type="dxa"/>
              <w:right w:w="20" w:type="dxa"/>
            </w:tcMar>
            <w:vAlign w:val="bottom"/>
          </w:tcPr>
          <w:p w:rsidR="009E7D10" w:rsidRPr="009E7D10" w:rsidRDefault="009E7D10" w:rsidP="00D87D0F">
            <w:pPr>
              <w:pStyle w:val="T1TableStyle"/>
              <w:jc w:val="center"/>
              <w:rPr>
                <w:rFonts w:ascii="Gill Sans MT" w:eastAsia="Arial" w:hAnsi="Gill Sans MT" w:cs="Arial"/>
                <w:b/>
                <w:noProof/>
                <w:color w:val="000000"/>
                <w:sz w:val="22"/>
              </w:rPr>
            </w:pPr>
            <w:r w:rsidRPr="009E7D10">
              <w:rPr>
                <w:rFonts w:ascii="Gill Sans MT" w:eastAsia="Arial" w:hAnsi="Gill Sans MT" w:cs="Arial"/>
                <w:b/>
                <w:noProof/>
                <w:color w:val="000000"/>
                <w:sz w:val="22"/>
              </w:rPr>
              <w:t>YTD</w:t>
            </w:r>
            <w:r>
              <w:rPr>
                <w:rFonts w:ascii="Gill Sans MT" w:eastAsia="Arial" w:hAnsi="Gill Sans MT" w:cs="Arial"/>
                <w:b/>
                <w:noProof/>
                <w:color w:val="000000"/>
                <w:sz w:val="22"/>
              </w:rPr>
              <w:t xml:space="preserve"> Balance</w:t>
            </w:r>
          </w:p>
        </w:tc>
      </w:tr>
      <w:tr w:rsidR="009E7D10" w:rsidRPr="00C84E6C" w:rsidTr="005F4190">
        <w:trPr>
          <w:trHeight w:val="229"/>
          <w:tblHeader/>
        </w:trPr>
        <w:tc>
          <w:tcPr>
            <w:tcW w:w="2561" w:type="dxa"/>
            <w:shd w:val="clear" w:color="auto" w:fill="auto"/>
            <w:tcMar>
              <w:top w:w="20" w:type="dxa"/>
              <w:left w:w="20" w:type="dxa"/>
              <w:bottom w:w="20" w:type="dxa"/>
              <w:right w:w="20" w:type="dxa"/>
            </w:tcMar>
            <w:vAlign w:val="bottom"/>
          </w:tcPr>
          <w:p w:rsidR="009E7D10" w:rsidRPr="009E7D10" w:rsidRDefault="009E7D10" w:rsidP="00F73972">
            <w:pPr>
              <w:pStyle w:val="T1TableStyle"/>
              <w:rPr>
                <w:rFonts w:ascii="Gill Sans MT" w:eastAsia="Arial" w:hAnsi="Gill Sans MT" w:cs="Arial"/>
                <w:b/>
                <w:noProof/>
                <w:color w:val="000000"/>
                <w:sz w:val="22"/>
              </w:rPr>
            </w:pPr>
          </w:p>
        </w:tc>
        <w:tc>
          <w:tcPr>
            <w:tcW w:w="1509" w:type="dxa"/>
            <w:shd w:val="clear" w:color="auto" w:fill="auto"/>
            <w:tcMar>
              <w:top w:w="20" w:type="dxa"/>
              <w:left w:w="20" w:type="dxa"/>
              <w:bottom w:w="20" w:type="dxa"/>
              <w:right w:w="20" w:type="dxa"/>
            </w:tcMar>
            <w:vAlign w:val="bottom"/>
          </w:tcPr>
          <w:p w:rsidR="009E7D10" w:rsidRDefault="009E7D10" w:rsidP="00D87D0F">
            <w:pPr>
              <w:pStyle w:val="T1TableStyle"/>
              <w:jc w:val="right"/>
              <w:rPr>
                <w:rFonts w:ascii="Gill Sans MT" w:eastAsia="Arial" w:hAnsi="Gill Sans MT" w:cs="Arial"/>
                <w:b/>
                <w:noProof/>
                <w:color w:val="000000"/>
                <w:sz w:val="18"/>
              </w:rPr>
            </w:pPr>
          </w:p>
        </w:tc>
        <w:tc>
          <w:tcPr>
            <w:tcW w:w="1782" w:type="dxa"/>
            <w:shd w:val="clear" w:color="auto" w:fill="auto"/>
            <w:tcMar>
              <w:top w:w="20" w:type="dxa"/>
              <w:left w:w="20" w:type="dxa"/>
              <w:bottom w:w="20" w:type="dxa"/>
              <w:right w:w="20" w:type="dxa"/>
            </w:tcMar>
            <w:vAlign w:val="bottom"/>
          </w:tcPr>
          <w:p w:rsidR="009E7D10" w:rsidRPr="009E7D10" w:rsidRDefault="009E7D10" w:rsidP="00D87D0F">
            <w:pPr>
              <w:pStyle w:val="T1TableStyle"/>
              <w:jc w:val="center"/>
              <w:rPr>
                <w:rFonts w:ascii="Gill Sans MT" w:eastAsia="Arial" w:hAnsi="Gill Sans MT" w:cs="Arial"/>
                <w:noProof/>
                <w:color w:val="000000"/>
                <w:sz w:val="22"/>
              </w:rPr>
            </w:pPr>
            <w:r w:rsidRPr="009E7D10">
              <w:rPr>
                <w:rFonts w:ascii="Gill Sans MT" w:eastAsia="Arial" w:hAnsi="Gill Sans MT" w:cs="Arial"/>
                <w:noProof/>
                <w:color w:val="000000"/>
                <w:sz w:val="22"/>
              </w:rPr>
              <w:t>$</w:t>
            </w:r>
          </w:p>
        </w:tc>
      </w:tr>
      <w:tr w:rsidR="009E7D10" w:rsidRPr="00C84E6C" w:rsidTr="005F4190">
        <w:trPr>
          <w:trHeight w:val="229"/>
          <w:tblHeader/>
        </w:trPr>
        <w:tc>
          <w:tcPr>
            <w:tcW w:w="2561" w:type="dxa"/>
            <w:shd w:val="clear" w:color="auto" w:fill="auto"/>
            <w:tcMar>
              <w:top w:w="20" w:type="dxa"/>
              <w:left w:w="20" w:type="dxa"/>
              <w:bottom w:w="20" w:type="dxa"/>
              <w:right w:w="20" w:type="dxa"/>
            </w:tcMar>
            <w:vAlign w:val="bottom"/>
          </w:tcPr>
          <w:p w:rsidR="009E7D10" w:rsidRPr="009E7D10" w:rsidRDefault="009E7D10" w:rsidP="00F73972">
            <w:pPr>
              <w:pStyle w:val="T1TableStyle"/>
              <w:rPr>
                <w:rFonts w:ascii="Gill Sans MT" w:eastAsia="Arial" w:hAnsi="Gill Sans MT" w:cs="Arial"/>
                <w:noProof/>
                <w:color w:val="000000"/>
                <w:sz w:val="22"/>
              </w:rPr>
            </w:pPr>
            <w:r w:rsidRPr="009E7D10">
              <w:rPr>
                <w:rFonts w:ascii="Gill Sans MT" w:eastAsia="Arial" w:hAnsi="Gill Sans MT" w:cs="Arial"/>
                <w:noProof/>
                <w:color w:val="000000"/>
                <w:sz w:val="22"/>
              </w:rPr>
              <w:t>T424 – RMPAT Recoveries</w:t>
            </w:r>
          </w:p>
        </w:tc>
        <w:tc>
          <w:tcPr>
            <w:tcW w:w="1509" w:type="dxa"/>
            <w:shd w:val="clear" w:color="auto" w:fill="auto"/>
            <w:tcMar>
              <w:top w:w="20" w:type="dxa"/>
              <w:left w:w="20" w:type="dxa"/>
              <w:bottom w:w="20" w:type="dxa"/>
              <w:right w:w="20" w:type="dxa"/>
            </w:tcMar>
            <w:vAlign w:val="bottom"/>
          </w:tcPr>
          <w:p w:rsidR="009E7D10" w:rsidRDefault="009E7D10" w:rsidP="00D87D0F">
            <w:pPr>
              <w:pStyle w:val="T1TableStyle"/>
              <w:jc w:val="right"/>
              <w:rPr>
                <w:rFonts w:ascii="Gill Sans MT" w:eastAsia="Arial" w:hAnsi="Gill Sans MT" w:cs="Arial"/>
                <w:b/>
                <w:noProof/>
                <w:color w:val="000000"/>
                <w:sz w:val="18"/>
              </w:rPr>
            </w:pPr>
          </w:p>
        </w:tc>
        <w:tc>
          <w:tcPr>
            <w:tcW w:w="1782" w:type="dxa"/>
            <w:shd w:val="clear" w:color="auto" w:fill="auto"/>
            <w:tcMar>
              <w:top w:w="20" w:type="dxa"/>
              <w:left w:w="20" w:type="dxa"/>
              <w:bottom w:w="20" w:type="dxa"/>
              <w:right w:w="20" w:type="dxa"/>
            </w:tcMar>
            <w:vAlign w:val="bottom"/>
          </w:tcPr>
          <w:p w:rsidR="009E7D10" w:rsidRPr="009E7D10" w:rsidRDefault="009E7D10" w:rsidP="00D87D0F">
            <w:pPr>
              <w:pStyle w:val="T1TableStyle"/>
              <w:jc w:val="center"/>
              <w:rPr>
                <w:rFonts w:ascii="Gill Sans MT" w:eastAsia="Arial" w:hAnsi="Gill Sans MT" w:cs="Arial"/>
                <w:noProof/>
                <w:color w:val="000000"/>
                <w:sz w:val="22"/>
              </w:rPr>
            </w:pPr>
            <w:r>
              <w:rPr>
                <w:rFonts w:ascii="Gill Sans MT" w:eastAsia="Arial" w:hAnsi="Gill Sans MT" w:cs="Arial"/>
                <w:noProof/>
                <w:color w:val="000000"/>
                <w:sz w:val="22"/>
              </w:rPr>
              <w:t>107,072.39</w:t>
            </w:r>
          </w:p>
        </w:tc>
      </w:tr>
      <w:tr w:rsidR="009E7D10" w:rsidRPr="00C84E6C" w:rsidTr="005F4190">
        <w:trPr>
          <w:trHeight w:val="229"/>
          <w:tblHeader/>
        </w:trPr>
        <w:tc>
          <w:tcPr>
            <w:tcW w:w="2561" w:type="dxa"/>
            <w:shd w:val="clear" w:color="auto" w:fill="auto"/>
            <w:tcMar>
              <w:top w:w="20" w:type="dxa"/>
              <w:left w:w="20" w:type="dxa"/>
              <w:bottom w:w="20" w:type="dxa"/>
              <w:right w:w="20" w:type="dxa"/>
            </w:tcMar>
            <w:vAlign w:val="bottom"/>
          </w:tcPr>
          <w:p w:rsidR="009E7D10" w:rsidRPr="009E7D10" w:rsidRDefault="009E7D10" w:rsidP="00F73972">
            <w:pPr>
              <w:pStyle w:val="T1TableStyle"/>
              <w:rPr>
                <w:rFonts w:ascii="Gill Sans MT" w:eastAsia="Arial" w:hAnsi="Gill Sans MT" w:cs="Arial"/>
                <w:noProof/>
                <w:color w:val="000000"/>
                <w:sz w:val="22"/>
              </w:rPr>
            </w:pPr>
          </w:p>
        </w:tc>
        <w:tc>
          <w:tcPr>
            <w:tcW w:w="1509" w:type="dxa"/>
            <w:shd w:val="clear" w:color="auto" w:fill="auto"/>
            <w:tcMar>
              <w:top w:w="20" w:type="dxa"/>
              <w:left w:w="20" w:type="dxa"/>
              <w:bottom w:w="20" w:type="dxa"/>
              <w:right w:w="20" w:type="dxa"/>
            </w:tcMar>
            <w:vAlign w:val="bottom"/>
          </w:tcPr>
          <w:p w:rsidR="009E7D10" w:rsidRDefault="009E7D10" w:rsidP="00D87D0F">
            <w:pPr>
              <w:pStyle w:val="T1TableStyle"/>
              <w:jc w:val="right"/>
              <w:rPr>
                <w:rFonts w:ascii="Gill Sans MT" w:eastAsia="Arial" w:hAnsi="Gill Sans MT" w:cs="Arial"/>
                <w:b/>
                <w:noProof/>
                <w:color w:val="000000"/>
                <w:sz w:val="18"/>
              </w:rPr>
            </w:pPr>
          </w:p>
        </w:tc>
        <w:tc>
          <w:tcPr>
            <w:tcW w:w="1782" w:type="dxa"/>
            <w:tcBorders>
              <w:bottom w:val="single" w:sz="4" w:space="0" w:color="auto"/>
            </w:tcBorders>
            <w:shd w:val="clear" w:color="auto" w:fill="auto"/>
            <w:tcMar>
              <w:top w:w="20" w:type="dxa"/>
              <w:left w:w="20" w:type="dxa"/>
              <w:bottom w:w="20" w:type="dxa"/>
              <w:right w:w="20" w:type="dxa"/>
            </w:tcMar>
            <w:vAlign w:val="bottom"/>
          </w:tcPr>
          <w:p w:rsidR="009E7D10" w:rsidRDefault="009E7D10" w:rsidP="00D87D0F">
            <w:pPr>
              <w:pStyle w:val="T1TableStyle"/>
              <w:jc w:val="center"/>
              <w:rPr>
                <w:rFonts w:ascii="Gill Sans MT" w:eastAsia="Arial" w:hAnsi="Gill Sans MT" w:cs="Arial"/>
                <w:noProof/>
                <w:color w:val="000000"/>
                <w:sz w:val="22"/>
              </w:rPr>
            </w:pPr>
          </w:p>
        </w:tc>
      </w:tr>
      <w:tr w:rsidR="005F4190" w:rsidRPr="00C84E6C" w:rsidTr="005F4190">
        <w:trPr>
          <w:trHeight w:val="229"/>
          <w:tblHeader/>
        </w:trPr>
        <w:tc>
          <w:tcPr>
            <w:tcW w:w="2561" w:type="dxa"/>
            <w:shd w:val="clear" w:color="auto" w:fill="auto"/>
            <w:tcMar>
              <w:top w:w="20" w:type="dxa"/>
              <w:left w:w="20" w:type="dxa"/>
              <w:bottom w:w="20" w:type="dxa"/>
              <w:right w:w="20" w:type="dxa"/>
            </w:tcMar>
            <w:vAlign w:val="bottom"/>
          </w:tcPr>
          <w:p w:rsidR="005F4190" w:rsidRPr="009E7D10" w:rsidRDefault="005F4190" w:rsidP="00F73972">
            <w:pPr>
              <w:pStyle w:val="T1TableStyle"/>
              <w:rPr>
                <w:rFonts w:ascii="Gill Sans MT" w:eastAsia="Arial" w:hAnsi="Gill Sans MT" w:cs="Arial"/>
                <w:noProof/>
                <w:color w:val="000000"/>
                <w:sz w:val="22"/>
              </w:rPr>
            </w:pPr>
          </w:p>
        </w:tc>
        <w:tc>
          <w:tcPr>
            <w:tcW w:w="1509" w:type="dxa"/>
            <w:shd w:val="clear" w:color="auto" w:fill="auto"/>
            <w:tcMar>
              <w:top w:w="20" w:type="dxa"/>
              <w:left w:w="20" w:type="dxa"/>
              <w:bottom w:w="20" w:type="dxa"/>
              <w:right w:w="20" w:type="dxa"/>
            </w:tcMar>
            <w:vAlign w:val="bottom"/>
          </w:tcPr>
          <w:p w:rsidR="005F4190" w:rsidRDefault="005F4190" w:rsidP="00D87D0F">
            <w:pPr>
              <w:pStyle w:val="T1TableStyle"/>
              <w:jc w:val="right"/>
              <w:rPr>
                <w:rFonts w:ascii="Gill Sans MT" w:eastAsia="Arial" w:hAnsi="Gill Sans MT" w:cs="Arial"/>
                <w:b/>
                <w:noProof/>
                <w:color w:val="000000"/>
                <w:sz w:val="18"/>
              </w:rPr>
            </w:pPr>
          </w:p>
        </w:tc>
        <w:tc>
          <w:tcPr>
            <w:tcW w:w="1782" w:type="dxa"/>
            <w:tcBorders>
              <w:top w:val="single" w:sz="4" w:space="0" w:color="auto"/>
              <w:bottom w:val="double" w:sz="4" w:space="0" w:color="auto"/>
            </w:tcBorders>
            <w:shd w:val="clear" w:color="auto" w:fill="auto"/>
            <w:tcMar>
              <w:top w:w="20" w:type="dxa"/>
              <w:left w:w="20" w:type="dxa"/>
              <w:bottom w:w="20" w:type="dxa"/>
              <w:right w:w="20" w:type="dxa"/>
            </w:tcMar>
            <w:vAlign w:val="bottom"/>
          </w:tcPr>
          <w:p w:rsidR="005F4190" w:rsidRDefault="005F4190" w:rsidP="00D87D0F">
            <w:pPr>
              <w:pStyle w:val="T1TableStyle"/>
              <w:jc w:val="center"/>
              <w:rPr>
                <w:rFonts w:ascii="Gill Sans MT" w:eastAsia="Arial" w:hAnsi="Gill Sans MT" w:cs="Arial"/>
                <w:noProof/>
                <w:color w:val="000000"/>
                <w:sz w:val="22"/>
              </w:rPr>
            </w:pPr>
            <w:r>
              <w:rPr>
                <w:rFonts w:ascii="Gill Sans MT" w:eastAsia="Arial" w:hAnsi="Gill Sans MT" w:cs="Arial"/>
                <w:noProof/>
                <w:color w:val="000000"/>
                <w:sz w:val="22"/>
              </w:rPr>
              <w:t>107,072.39</w:t>
            </w:r>
          </w:p>
        </w:tc>
      </w:tr>
    </w:tbl>
    <w:p w:rsidR="00075E81" w:rsidRPr="00C84E6C" w:rsidRDefault="00075E81" w:rsidP="00075E81">
      <w:pPr>
        <w:ind w:left="851"/>
        <w:jc w:val="both"/>
        <w:rPr>
          <w:rFonts w:ascii="Gill Sans MT" w:hAnsi="Gill Sans MT"/>
        </w:rPr>
      </w:pPr>
    </w:p>
    <w:p w:rsidR="00434391" w:rsidRPr="00C84E6C" w:rsidRDefault="00434391" w:rsidP="00434391">
      <w:pPr>
        <w:jc w:val="both"/>
        <w:rPr>
          <w:rFonts w:ascii="Gill Sans MT" w:hAnsi="Gill Sans MT"/>
        </w:rPr>
      </w:pPr>
    </w:p>
    <w:p w:rsidR="00434391" w:rsidRDefault="005F4190" w:rsidP="00434391">
      <w:pPr>
        <w:rPr>
          <w:rFonts w:ascii="Gill Sans MT" w:hAnsi="Gill Sans MT"/>
        </w:rPr>
      </w:pPr>
      <w:r>
        <w:rPr>
          <w:rFonts w:ascii="Gill Sans MT" w:hAnsi="Gill Sans MT"/>
        </w:rPr>
        <w:t>Dated this 28 day of October 2019</w:t>
      </w:r>
    </w:p>
    <w:p w:rsidR="005F4190" w:rsidRDefault="005F4190" w:rsidP="00434391">
      <w:pPr>
        <w:rPr>
          <w:rFonts w:ascii="Gill Sans MT" w:hAnsi="Gill Sans MT"/>
        </w:rPr>
      </w:pPr>
    </w:p>
    <w:p w:rsidR="005F4190" w:rsidRDefault="005F4190" w:rsidP="00434391">
      <w:pPr>
        <w:rPr>
          <w:rFonts w:ascii="Gill Sans MT" w:hAnsi="Gill Sans MT"/>
        </w:rPr>
      </w:pPr>
      <w:r w:rsidRPr="006141DF">
        <w:rPr>
          <w:rFonts w:ascii="Gill Sans MT" w:hAnsi="Gill Sans MT"/>
          <w:b/>
          <w:noProof/>
          <w:sz w:val="22"/>
          <w:szCs w:val="22"/>
          <w:lang w:val="en-AU" w:eastAsia="en-AU"/>
        </w:rPr>
        <w:drawing>
          <wp:inline distT="0" distB="0" distL="0" distR="0" wp14:anchorId="320A4BE4" wp14:editId="500E2B04">
            <wp:extent cx="1067694" cy="56673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80058" cy="573301"/>
                    </a:xfrm>
                    <a:prstGeom prst="rect">
                      <a:avLst/>
                    </a:prstGeom>
                    <a:noFill/>
                    <a:ln>
                      <a:noFill/>
                    </a:ln>
                  </pic:spPr>
                </pic:pic>
              </a:graphicData>
            </a:graphic>
          </wp:inline>
        </w:drawing>
      </w:r>
    </w:p>
    <w:p w:rsidR="005F4190" w:rsidRPr="005F4190" w:rsidRDefault="005F4190" w:rsidP="005F4190">
      <w:pPr>
        <w:spacing w:before="0" w:after="0"/>
        <w:rPr>
          <w:rFonts w:ascii="Gill Sans MT" w:hAnsi="Gill Sans MT"/>
          <w:b/>
        </w:rPr>
      </w:pPr>
      <w:r w:rsidRPr="005F4190">
        <w:rPr>
          <w:rFonts w:ascii="Gill Sans MT" w:hAnsi="Gill Sans MT"/>
          <w:b/>
        </w:rPr>
        <w:t>M D Duvnjak</w:t>
      </w:r>
    </w:p>
    <w:p w:rsidR="005F4190" w:rsidRPr="005F4190" w:rsidRDefault="005F4190" w:rsidP="005F4190">
      <w:pPr>
        <w:spacing w:before="0" w:after="0"/>
        <w:rPr>
          <w:rFonts w:ascii="Gill Sans MT" w:hAnsi="Gill Sans MT"/>
          <w:b/>
        </w:rPr>
      </w:pPr>
      <w:r w:rsidRPr="005F4190">
        <w:rPr>
          <w:rFonts w:ascii="Gill Sans MT" w:hAnsi="Gill Sans MT"/>
          <w:b/>
        </w:rPr>
        <w:t xml:space="preserve">Chairperson </w:t>
      </w:r>
    </w:p>
    <w:p w:rsidR="009D6A7E" w:rsidRPr="005F4190" w:rsidRDefault="009D6A7E" w:rsidP="00404029">
      <w:pPr>
        <w:rPr>
          <w:rFonts w:ascii="Gill Sans MT" w:hAnsi="Gill Sans MT"/>
          <w:b/>
        </w:rPr>
      </w:pPr>
    </w:p>
    <w:p w:rsidR="009D6A7E" w:rsidRPr="00C84E6C" w:rsidRDefault="009D6A7E" w:rsidP="00404029">
      <w:pPr>
        <w:rPr>
          <w:rFonts w:ascii="Gill Sans MT" w:hAnsi="Gill Sans MT"/>
        </w:rPr>
      </w:pPr>
    </w:p>
    <w:p w:rsidR="009D6A7E" w:rsidRPr="00C84E6C" w:rsidRDefault="009D6A7E" w:rsidP="00404029">
      <w:pPr>
        <w:rPr>
          <w:rFonts w:ascii="Gill Sans MT" w:hAnsi="Gill Sans MT"/>
        </w:rPr>
        <w:sectPr w:rsidR="009D6A7E" w:rsidRPr="00C84E6C" w:rsidSect="00F81CAF">
          <w:type w:val="continuous"/>
          <w:pgSz w:w="11900" w:h="16840"/>
          <w:pgMar w:top="851" w:right="851" w:bottom="992" w:left="851" w:header="709" w:footer="645" w:gutter="0"/>
          <w:cols w:space="708"/>
        </w:sectPr>
      </w:pPr>
    </w:p>
    <w:p w:rsidR="00B53313" w:rsidRPr="00C84E6C" w:rsidRDefault="00322F44" w:rsidP="00B53313">
      <w:pPr>
        <w:spacing w:before="60"/>
        <w:rPr>
          <w:rFonts w:ascii="Gill Sans MT" w:hAnsi="Gill Sans MT"/>
          <w:color w:val="FFFFFF" w:themeColor="background1"/>
          <w:lang w:val="en-GB"/>
        </w:rPr>
      </w:pPr>
      <w:r w:rsidRPr="00C84E6C">
        <w:rPr>
          <w:rFonts w:ascii="Gill Sans MT" w:hAnsi="Gill Sans MT"/>
          <w:noProof/>
          <w:lang w:val="en-AU" w:eastAsia="en-AU"/>
        </w:rPr>
        <w:lastRenderedPageBreak/>
        <w:drawing>
          <wp:anchor distT="0" distB="0" distL="114300" distR="114300" simplePos="0" relativeHeight="251663360" behindDoc="0" locked="1" layoutInCell="1" allowOverlap="1" wp14:anchorId="282302F1" wp14:editId="18867B70">
            <wp:simplePos x="0" y="0"/>
            <wp:positionH relativeFrom="column">
              <wp:posOffset>0</wp:posOffset>
            </wp:positionH>
            <wp:positionV relativeFrom="page">
              <wp:posOffset>2801620</wp:posOffset>
            </wp:positionV>
            <wp:extent cx="946785" cy="876935"/>
            <wp:effectExtent l="0" t="0" r="0" b="1206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 Gov_no tag_CMYK_vert.png"/>
                    <pic:cNvPicPr/>
                  </pic:nvPicPr>
                  <pic:blipFill>
                    <a:blip r:embed="rId44">
                      <a:extLst>
                        <a:ext uri="{28A0092B-C50C-407E-A947-70E740481C1C}">
                          <a14:useLocalDpi xmlns:a14="http://schemas.microsoft.com/office/drawing/2010/main" val="0"/>
                        </a:ext>
                      </a:extLst>
                    </a:blip>
                    <a:stretch>
                      <a:fillRect/>
                    </a:stretch>
                  </pic:blipFill>
                  <pic:spPr>
                    <a:xfrm>
                      <a:off x="0" y="0"/>
                      <a:ext cx="946785" cy="87693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1F3843" w:rsidRPr="00C84E6C">
        <w:rPr>
          <w:rFonts w:ascii="Gill Sans MT" w:hAnsi="Gill Sans MT"/>
          <w:color w:val="FFFFFF" w:themeColor="background1"/>
          <w:lang w:val="en-GB"/>
        </w:rPr>
        <w:t>Resource Management &amp; Planning Appeal Tribunal</w:t>
      </w:r>
    </w:p>
    <w:p w:rsidR="00900AB7" w:rsidRPr="00C84E6C" w:rsidRDefault="001F3843" w:rsidP="00900AB7">
      <w:pPr>
        <w:pStyle w:val="ContactDetails"/>
        <w:rPr>
          <w:rFonts w:ascii="Gill Sans MT" w:hAnsi="Gill Sans MT" w:cs="Times New Roman"/>
        </w:rPr>
      </w:pPr>
      <w:r w:rsidRPr="00C84E6C">
        <w:rPr>
          <w:rFonts w:ascii="Gill Sans MT" w:hAnsi="Gill Sans MT"/>
        </w:rPr>
        <w:t>Level 6, 144 Macquarie Street</w:t>
      </w:r>
      <w:r w:rsidR="00900AB7" w:rsidRPr="00C84E6C">
        <w:rPr>
          <w:rFonts w:ascii="Gill Sans MT" w:hAnsi="Gill Sans MT" w:cs="Times New Roman"/>
        </w:rPr>
        <w:br/>
      </w:r>
      <w:r w:rsidRPr="00C84E6C">
        <w:rPr>
          <w:rFonts w:ascii="Gill Sans MT" w:hAnsi="Gill Sans MT"/>
        </w:rPr>
        <w:t>HOBART</w:t>
      </w:r>
      <w:r w:rsidR="00900AB7" w:rsidRPr="00C84E6C">
        <w:rPr>
          <w:rFonts w:ascii="Gill Sans MT" w:hAnsi="Gill Sans MT"/>
        </w:rPr>
        <w:t xml:space="preserve">  TAS  </w:t>
      </w:r>
      <w:r w:rsidRPr="00C84E6C">
        <w:rPr>
          <w:rFonts w:ascii="Gill Sans MT" w:hAnsi="Gill Sans MT"/>
        </w:rPr>
        <w:t>7000</w:t>
      </w:r>
    </w:p>
    <w:p w:rsidR="00900AB7" w:rsidRPr="00C84E6C" w:rsidRDefault="00900AB7" w:rsidP="00900AB7">
      <w:pPr>
        <w:pStyle w:val="ContactDetails"/>
        <w:rPr>
          <w:rFonts w:ascii="Gill Sans MT" w:hAnsi="Gill Sans MT" w:cs="Times New Roman"/>
        </w:rPr>
      </w:pPr>
      <w:r w:rsidRPr="00C84E6C">
        <w:rPr>
          <w:rFonts w:ascii="Gill Sans MT" w:hAnsi="Gill Sans MT"/>
        </w:rPr>
        <w:t xml:space="preserve">Phone: </w:t>
      </w:r>
      <w:r w:rsidRPr="00C84E6C">
        <w:rPr>
          <w:rFonts w:ascii="Gill Sans MT" w:hAnsi="Gill Sans MT"/>
        </w:rPr>
        <w:tab/>
      </w:r>
      <w:r w:rsidR="001F3843" w:rsidRPr="00C84E6C">
        <w:rPr>
          <w:rFonts w:ascii="Gill Sans MT" w:hAnsi="Gill Sans MT"/>
        </w:rPr>
        <w:t>03 6165 6794</w:t>
      </w:r>
      <w:r w:rsidRPr="00C84E6C">
        <w:rPr>
          <w:rFonts w:ascii="Gill Sans MT" w:hAnsi="Gill Sans MT"/>
        </w:rPr>
        <w:t>  </w:t>
      </w:r>
      <w:r w:rsidRPr="00C84E6C">
        <w:rPr>
          <w:rFonts w:ascii="Gill Sans MT" w:hAnsi="Gill Sans MT" w:cs="Times New Roman"/>
        </w:rPr>
        <w:br/>
      </w:r>
    </w:p>
    <w:p w:rsidR="00AB487F" w:rsidRPr="00C84E6C" w:rsidRDefault="00900AB7" w:rsidP="00900AB7">
      <w:pPr>
        <w:pStyle w:val="ContactDetails"/>
        <w:rPr>
          <w:rFonts w:ascii="Gill Sans MT" w:hAnsi="Gill Sans MT" w:cs="Times New Roman"/>
        </w:rPr>
      </w:pPr>
      <w:r w:rsidRPr="00C84E6C">
        <w:rPr>
          <w:rFonts w:ascii="Gill Sans MT" w:hAnsi="Gill Sans MT"/>
        </w:rPr>
        <w:t>Email:</w:t>
      </w:r>
      <w:r w:rsidRPr="00C84E6C">
        <w:rPr>
          <w:rFonts w:ascii="Gill Sans MT" w:hAnsi="Gill Sans MT"/>
        </w:rPr>
        <w:tab/>
      </w:r>
      <w:r w:rsidR="001F3843" w:rsidRPr="00C84E6C">
        <w:rPr>
          <w:rFonts w:ascii="Gill Sans MT" w:hAnsi="Gill Sans MT"/>
        </w:rPr>
        <w:t>rmpat@justice</w:t>
      </w:r>
      <w:r w:rsidRPr="00C84E6C">
        <w:rPr>
          <w:rFonts w:ascii="Gill Sans MT" w:hAnsi="Gill Sans MT"/>
        </w:rPr>
        <w:t>.tas.gov.au</w:t>
      </w:r>
      <w:r w:rsidRPr="00C84E6C">
        <w:rPr>
          <w:rFonts w:ascii="Gill Sans MT" w:hAnsi="Gill Sans MT" w:cs="Times New Roman"/>
        </w:rPr>
        <w:br/>
      </w:r>
      <w:r w:rsidRPr="00C84E6C">
        <w:rPr>
          <w:rFonts w:ascii="Gill Sans MT" w:hAnsi="Gill Sans MT"/>
        </w:rPr>
        <w:t>Visit:</w:t>
      </w:r>
      <w:r w:rsidRPr="00C84E6C">
        <w:rPr>
          <w:rFonts w:ascii="Gill Sans MT" w:hAnsi="Gill Sans MT"/>
        </w:rPr>
        <w:tab/>
        <w:t>www.</w:t>
      </w:r>
      <w:r w:rsidR="001F3843" w:rsidRPr="00C84E6C">
        <w:rPr>
          <w:rFonts w:ascii="Gill Sans MT" w:hAnsi="Gill Sans MT"/>
        </w:rPr>
        <w:t>rmpat.tas</w:t>
      </w:r>
      <w:r w:rsidRPr="00C84E6C">
        <w:rPr>
          <w:rFonts w:ascii="Gill Sans MT" w:hAnsi="Gill Sans MT"/>
        </w:rPr>
        <w:t>.gov.au</w:t>
      </w:r>
    </w:p>
    <w:sectPr w:rsidR="00AB487F" w:rsidRPr="00C84E6C" w:rsidSect="00F81CAF">
      <w:headerReference w:type="even" r:id="rId45"/>
      <w:headerReference w:type="first" r:id="rId46"/>
      <w:pgSz w:w="11900" w:h="16840"/>
      <w:pgMar w:top="6521" w:right="851" w:bottom="992" w:left="5160"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501" w:rsidRDefault="00E27501" w:rsidP="00561CB1">
      <w:r>
        <w:separator/>
      </w:r>
    </w:p>
  </w:endnote>
  <w:endnote w:type="continuationSeparator" w:id="0">
    <w:p w:rsidR="00E27501" w:rsidRDefault="00E27501" w:rsidP="00561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Sans Light">
    <w:altName w:val="Segoe UI Semilight"/>
    <w:charset w:val="00"/>
    <w:family w:val="swiss"/>
    <w:pitch w:val="variable"/>
    <w:sig w:usb0="00000001" w:usb1="00000000" w:usb2="00000000" w:usb3="00000000" w:csb0="00000093" w:csb1="00000000"/>
  </w:font>
  <w:font w:name="MS Mincho">
    <w:altName w:val="Yu Gothic UI"/>
    <w:panose1 w:val="02020609040205080304"/>
    <w:charset w:val="80"/>
    <w:family w:val="modern"/>
    <w:pitch w:val="fixed"/>
    <w:sig w:usb0="E00002FF" w:usb1="6AC7FDFB" w:usb2="00000012" w:usb3="00000000" w:csb0="0002009F" w:csb1="00000000"/>
  </w:font>
  <w:font w:name="GillSans">
    <w:altName w:val="Lucida Sans Unicode"/>
    <w:charset w:val="00"/>
    <w:family w:val="swiss"/>
    <w:pitch w:val="variable"/>
    <w:sig w:usb0="00000001"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Courier New"/>
    <w:charset w:val="00"/>
    <w:family w:val="auto"/>
    <w:pitch w:val="variable"/>
    <w:sig w:usb0="E1000AEF" w:usb1="5000A1FF" w:usb2="00000000" w:usb3="00000000" w:csb0="000001BF" w:csb1="00000000"/>
  </w:font>
  <w:font w:name="GillSans-Light">
    <w:altName w:val="GillSans Light"/>
    <w:panose1 w:val="00000000000000000000"/>
    <w:charset w:val="4D"/>
    <w:family w:val="auto"/>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Default="00E27501">
    <w:pPr>
      <w:pStyle w:val="Footer"/>
    </w:pPr>
    <w:r>
      <w:rPr>
        <w:noProof/>
        <w:lang w:val="en-AU" w:eastAsia="en-AU"/>
      </w:rPr>
      <w:drawing>
        <wp:anchor distT="0" distB="0" distL="114300" distR="114300" simplePos="0" relativeHeight="251667456" behindDoc="1" locked="0" layoutInCell="1" allowOverlap="1" wp14:anchorId="31913912" wp14:editId="1C004033">
          <wp:simplePos x="0" y="0"/>
          <wp:positionH relativeFrom="page">
            <wp:align>left</wp:align>
          </wp:positionH>
          <wp:positionV relativeFrom="page">
            <wp:align>bottom</wp:align>
          </wp:positionV>
          <wp:extent cx="3061214" cy="2878454"/>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449 DPAC Template Design_Blue2.jpg"/>
                  <pic:cNvPicPr/>
                </pic:nvPicPr>
                <pic:blipFill>
                  <a:blip r:embed="rId1">
                    <a:extLst>
                      <a:ext uri="{28A0092B-C50C-407E-A947-70E740481C1C}">
                        <a14:useLocalDpi xmlns:a14="http://schemas.microsoft.com/office/drawing/2010/main" val="0"/>
                      </a:ext>
                    </a:extLst>
                  </a:blip>
                  <a:stretch>
                    <a:fillRect/>
                  </a:stretch>
                </pic:blipFill>
                <pic:spPr>
                  <a:xfrm>
                    <a:off x="0" y="0"/>
                    <a:ext cx="3061214" cy="2878454"/>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Default="00E27501">
    <w:pPr>
      <w:pStyle w:val="Footer"/>
    </w:pPr>
    <w:r>
      <w:rPr>
        <w:noProof/>
        <w:lang w:val="en-AU" w:eastAsia="en-AU"/>
      </w:rPr>
      <w:drawing>
        <wp:anchor distT="0" distB="0" distL="114300" distR="114300" simplePos="0" relativeHeight="251663360" behindDoc="1" locked="0" layoutInCell="1" allowOverlap="1" wp14:anchorId="4397A4A7" wp14:editId="2B94654C">
          <wp:simplePos x="0" y="0"/>
          <wp:positionH relativeFrom="page">
            <wp:align>left</wp:align>
          </wp:positionH>
          <wp:positionV relativeFrom="page">
            <wp:align>bottom</wp:align>
          </wp:positionV>
          <wp:extent cx="3061411" cy="2878531"/>
          <wp:effectExtent l="0" t="0" r="1206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449 DPAC Template Design_Blue2.jpg"/>
                  <pic:cNvPicPr/>
                </pic:nvPicPr>
                <pic:blipFill>
                  <a:blip r:embed="rId1">
                    <a:extLst>
                      <a:ext uri="{28A0092B-C50C-407E-A947-70E740481C1C}">
                        <a14:useLocalDpi xmlns:a14="http://schemas.microsoft.com/office/drawing/2010/main" val="0"/>
                      </a:ext>
                    </a:extLst>
                  </a:blip>
                  <a:stretch>
                    <a:fillRect/>
                  </a:stretch>
                </pic:blipFill>
                <pic:spPr>
                  <a:xfrm>
                    <a:off x="0" y="0"/>
                    <a:ext cx="3061411" cy="2878531"/>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Pr="00900AB7" w:rsidRDefault="00E27501" w:rsidP="00B53313">
    <w:pPr>
      <w:pStyle w:val="Footer"/>
      <w:framePr w:wrap="around" w:vAnchor="page" w:hAnchor="page" w:x="568" w:y="15877"/>
      <w:jc w:val="right"/>
      <w:rPr>
        <w:rStyle w:val="PageNumber"/>
        <w:szCs w:val="32"/>
      </w:rPr>
    </w:pPr>
    <w:r w:rsidRPr="00900AB7">
      <w:rPr>
        <w:rStyle w:val="PageNumber"/>
        <w:szCs w:val="32"/>
      </w:rPr>
      <w:fldChar w:fldCharType="begin"/>
    </w:r>
    <w:r w:rsidRPr="00900AB7">
      <w:rPr>
        <w:rStyle w:val="PageNumber"/>
        <w:szCs w:val="32"/>
      </w:rPr>
      <w:instrText xml:space="preserve">PAGE  </w:instrText>
    </w:r>
    <w:r w:rsidRPr="00900AB7">
      <w:rPr>
        <w:rStyle w:val="PageNumber"/>
        <w:szCs w:val="32"/>
      </w:rPr>
      <w:fldChar w:fldCharType="separate"/>
    </w:r>
    <w:r w:rsidR="00F86608">
      <w:rPr>
        <w:rStyle w:val="PageNumber"/>
        <w:noProof/>
        <w:szCs w:val="32"/>
      </w:rPr>
      <w:t>4</w:t>
    </w:r>
    <w:r w:rsidRPr="00900AB7">
      <w:rPr>
        <w:rStyle w:val="PageNumber"/>
        <w:szCs w:val="32"/>
      </w:rPr>
      <w:fldChar w:fldCharType="end"/>
    </w:r>
  </w:p>
  <w:p w:rsidR="00E27501" w:rsidRDefault="00E27501" w:rsidP="00900AB7">
    <w:pPr>
      <w:pStyle w:val="Footer"/>
      <w:jc w:val="right"/>
    </w:pPr>
  </w:p>
  <w:p w:rsidR="00E27501" w:rsidRDefault="00E27501" w:rsidP="00900AB7">
    <w:pPr>
      <w:pStyle w:val="Footer"/>
      <w:jc w:val="right"/>
    </w:pPr>
  </w:p>
  <w:p w:rsidR="00E27501" w:rsidRDefault="00E27501" w:rsidP="00900AB7">
    <w:pPr>
      <w:pStyle w:val="Footer"/>
      <w:jc w:val="right"/>
    </w:pPr>
  </w:p>
  <w:p w:rsidR="00E27501" w:rsidRDefault="00E27501" w:rsidP="00900AB7">
    <w:pPr>
      <w:pStyle w:val="Footer"/>
      <w:jc w:val="right"/>
    </w:pPr>
  </w:p>
  <w:p w:rsidR="00E27501" w:rsidRDefault="00E27501" w:rsidP="00900AB7">
    <w:pPr>
      <w:pStyle w:val="Footer"/>
      <w:jc w:val="right"/>
    </w:pPr>
  </w:p>
  <w:p w:rsidR="00E27501" w:rsidRDefault="00E27501" w:rsidP="00FE3C32">
    <w:pPr>
      <w:pStyle w:val="Footer"/>
      <w:jc w:val="right"/>
    </w:pPr>
    <w:r>
      <w:rPr>
        <w:rStyle w:val="Strong"/>
      </w:rPr>
      <w:t>Annual Report 2018-2019</w:t>
    </w:r>
    <w:r>
      <w:rPr>
        <w:rStyle w:val="Strong"/>
      </w:rPr>
      <w:br/>
    </w:r>
    <w:r>
      <w:rPr>
        <w:b/>
        <w:bCs/>
        <w:color w:val="808080" w:themeColor="background1" w:themeShade="80"/>
      </w:rPr>
      <w:t>Resource Management &amp; Planning Appeal Tribunal</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Pr="00900AB7" w:rsidRDefault="00E27501" w:rsidP="00DA5821">
    <w:pPr>
      <w:pStyle w:val="Footer"/>
      <w:framePr w:wrap="around" w:vAnchor="page" w:hAnchor="page" w:x="11058" w:y="15877"/>
      <w:rPr>
        <w:rStyle w:val="PageNumber"/>
        <w:szCs w:val="32"/>
      </w:rPr>
    </w:pPr>
    <w:r w:rsidRPr="00900AB7">
      <w:rPr>
        <w:rStyle w:val="PageNumber"/>
        <w:szCs w:val="32"/>
      </w:rPr>
      <w:fldChar w:fldCharType="begin"/>
    </w:r>
    <w:r w:rsidRPr="00900AB7">
      <w:rPr>
        <w:rStyle w:val="PageNumber"/>
        <w:szCs w:val="32"/>
      </w:rPr>
      <w:instrText xml:space="preserve">PAGE  </w:instrText>
    </w:r>
    <w:r w:rsidRPr="00900AB7">
      <w:rPr>
        <w:rStyle w:val="PageNumber"/>
        <w:szCs w:val="32"/>
      </w:rPr>
      <w:fldChar w:fldCharType="separate"/>
    </w:r>
    <w:r w:rsidR="00F86608">
      <w:rPr>
        <w:rStyle w:val="PageNumber"/>
        <w:noProof/>
        <w:szCs w:val="32"/>
      </w:rPr>
      <w:t>5</w:t>
    </w:r>
    <w:r w:rsidRPr="00900AB7">
      <w:rPr>
        <w:rStyle w:val="PageNumber"/>
        <w:szCs w:val="32"/>
      </w:rPr>
      <w:fldChar w:fldCharType="end"/>
    </w:r>
  </w:p>
  <w:p w:rsidR="00E27501" w:rsidRDefault="00E27501" w:rsidP="00762BD5">
    <w:pPr>
      <w:pStyle w:val="Footer"/>
      <w:rPr>
        <w:rStyle w:val="Strong"/>
      </w:rPr>
    </w:pPr>
  </w:p>
  <w:p w:rsidR="00E27501" w:rsidRDefault="00E27501" w:rsidP="00762BD5">
    <w:pPr>
      <w:pStyle w:val="Footer"/>
      <w:rPr>
        <w:rStyle w:val="Strong"/>
      </w:rPr>
    </w:pPr>
  </w:p>
  <w:p w:rsidR="00E27501" w:rsidRDefault="00E27501" w:rsidP="00762BD5">
    <w:pPr>
      <w:pStyle w:val="Footer"/>
      <w:rPr>
        <w:rStyle w:val="Strong"/>
      </w:rPr>
    </w:pPr>
  </w:p>
  <w:p w:rsidR="00E27501" w:rsidRDefault="00E27501" w:rsidP="00762BD5">
    <w:pPr>
      <w:pStyle w:val="Footer"/>
      <w:rPr>
        <w:rStyle w:val="Strong"/>
      </w:rPr>
    </w:pPr>
  </w:p>
  <w:p w:rsidR="00E27501" w:rsidRPr="00900AB7" w:rsidRDefault="00E27501" w:rsidP="00762BD5">
    <w:pPr>
      <w:pStyle w:val="Footer"/>
      <w:rPr>
        <w:rStyle w:val="Strong"/>
      </w:rPr>
    </w:pPr>
    <w:r>
      <w:rPr>
        <w:noProof/>
        <w:lang w:val="en-AU" w:eastAsia="en-AU"/>
      </w:rPr>
      <w:drawing>
        <wp:anchor distT="0" distB="0" distL="114300" distR="114300" simplePos="0" relativeHeight="251676672" behindDoc="1" locked="1" layoutInCell="1" allowOverlap="1" wp14:anchorId="185C936C" wp14:editId="32904298">
          <wp:simplePos x="0" y="0"/>
          <wp:positionH relativeFrom="page">
            <wp:align>right</wp:align>
          </wp:positionH>
          <wp:positionV relativeFrom="page">
            <wp:align>bottom</wp:align>
          </wp:positionV>
          <wp:extent cx="7563485" cy="1440815"/>
          <wp:effectExtent l="0" t="0" r="5715" b="698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449 DPAC Template Design_Blue5.jpg"/>
                  <pic:cNvPicPr/>
                </pic:nvPicPr>
                <pic:blipFill>
                  <a:blip r:embed="rId1">
                    <a:extLst>
                      <a:ext uri="{28A0092B-C50C-407E-A947-70E740481C1C}">
                        <a14:useLocalDpi xmlns:a14="http://schemas.microsoft.com/office/drawing/2010/main" val="0"/>
                      </a:ext>
                    </a:extLst>
                  </a:blip>
                  <a:stretch>
                    <a:fillRect/>
                  </a:stretch>
                </pic:blipFill>
                <pic:spPr>
                  <a:xfrm>
                    <a:off x="0" y="0"/>
                    <a:ext cx="7563484" cy="144044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rsidR="00E27501" w:rsidRPr="00DB722A" w:rsidRDefault="00E27501" w:rsidP="00900AB7">
    <w:pPr>
      <w:pStyle w:val="Footer"/>
      <w:rPr>
        <w:b/>
        <w:bCs/>
      </w:rPr>
    </w:pPr>
    <w:r>
      <w:rPr>
        <w:rStyle w:val="Strong"/>
      </w:rPr>
      <w:t>Annual Report 2018-2019</w:t>
    </w:r>
    <w:r>
      <w:rPr>
        <w:rStyle w:val="Strong"/>
      </w:rPr>
      <w:br/>
    </w:r>
    <w:r>
      <w:rPr>
        <w:b/>
        <w:bCs/>
        <w:color w:val="808080" w:themeColor="background1" w:themeShade="80"/>
      </w:rPr>
      <w:t>Resource Management &amp; Planning Appeal Tribunal</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Default="00E275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501" w:rsidRDefault="00E27501" w:rsidP="00561CB1">
      <w:r>
        <w:separator/>
      </w:r>
    </w:p>
  </w:footnote>
  <w:footnote w:type="continuationSeparator" w:id="0">
    <w:p w:rsidR="00E27501" w:rsidRDefault="00E27501" w:rsidP="00561CB1">
      <w:r>
        <w:continuationSeparator/>
      </w:r>
    </w:p>
  </w:footnote>
  <w:footnote w:id="1">
    <w:p w:rsidR="00E27501" w:rsidRPr="00416C7C" w:rsidRDefault="00E27501" w:rsidP="00416C7C">
      <w:pPr>
        <w:pStyle w:val="FootnoteText"/>
        <w:ind w:left="284" w:hanging="284"/>
        <w:rPr>
          <w:sz w:val="16"/>
          <w:lang w:val="en-GB"/>
        </w:rPr>
      </w:pPr>
      <w:r w:rsidRPr="00416C7C">
        <w:rPr>
          <w:rStyle w:val="FootnoteReference"/>
          <w:sz w:val="16"/>
        </w:rPr>
        <w:footnoteRef/>
      </w:r>
      <w:r w:rsidRPr="00416C7C">
        <w:rPr>
          <w:sz w:val="16"/>
        </w:rPr>
        <w:t xml:space="preserve"> </w:t>
      </w:r>
      <w:r>
        <w:rPr>
          <w:sz w:val="16"/>
        </w:rPr>
        <w:tab/>
      </w:r>
      <w:r w:rsidRPr="00416C7C">
        <w:rPr>
          <w:sz w:val="16"/>
          <w:lang w:val="en-GB"/>
        </w:rPr>
        <w:t>The Tribunal in previous years has only reported published interim decisions.  This year the Tribunal determined that all interim decisions, regardless of publication, should be identified to accurately represent the work that is undertaken by the Tribunal.  Interim decisions are explained in Table 10.</w:t>
      </w:r>
    </w:p>
  </w:footnote>
  <w:footnote w:id="2">
    <w:p w:rsidR="00E27501" w:rsidRPr="00416C7C" w:rsidRDefault="00E27501" w:rsidP="00416C7C">
      <w:pPr>
        <w:pStyle w:val="FootnoteText"/>
        <w:ind w:left="284" w:hanging="284"/>
        <w:jc w:val="both"/>
        <w:rPr>
          <w:sz w:val="16"/>
          <w:szCs w:val="16"/>
        </w:rPr>
      </w:pPr>
      <w:r w:rsidRPr="00416C7C">
        <w:rPr>
          <w:rStyle w:val="FootnoteReference"/>
          <w:sz w:val="16"/>
          <w:szCs w:val="16"/>
        </w:rPr>
        <w:footnoteRef/>
      </w:r>
      <w:r w:rsidRPr="00416C7C">
        <w:rPr>
          <w:sz w:val="16"/>
          <w:szCs w:val="16"/>
        </w:rPr>
        <w:t xml:space="preserve"> </w:t>
      </w:r>
      <w:r>
        <w:rPr>
          <w:sz w:val="16"/>
          <w:szCs w:val="16"/>
        </w:rPr>
        <w:tab/>
      </w:r>
      <w:r w:rsidRPr="00416C7C">
        <w:rPr>
          <w:sz w:val="16"/>
          <w:szCs w:val="16"/>
        </w:rPr>
        <w:t>This time is discounted from the total to ensure accuracy in the reporting of time taken by the Tribunal as opposed to delay which was requested and consented to by parties.</w:t>
      </w:r>
    </w:p>
  </w:footnote>
  <w:footnote w:id="3">
    <w:p w:rsidR="00E27501" w:rsidRPr="00416C7C" w:rsidRDefault="00E27501" w:rsidP="00416C7C">
      <w:pPr>
        <w:pStyle w:val="FootnoteText"/>
        <w:ind w:left="284" w:hanging="284"/>
        <w:jc w:val="both"/>
        <w:rPr>
          <w:sz w:val="16"/>
          <w:szCs w:val="16"/>
        </w:rPr>
      </w:pPr>
      <w:r w:rsidRPr="00416C7C">
        <w:rPr>
          <w:rStyle w:val="FootnoteReference"/>
          <w:sz w:val="16"/>
          <w:szCs w:val="16"/>
        </w:rPr>
        <w:footnoteRef/>
      </w:r>
      <w:r w:rsidRPr="00416C7C">
        <w:rPr>
          <w:sz w:val="16"/>
          <w:szCs w:val="16"/>
        </w:rPr>
        <w:t xml:space="preserve"> </w:t>
      </w:r>
      <w:r>
        <w:rPr>
          <w:sz w:val="16"/>
          <w:szCs w:val="16"/>
        </w:rPr>
        <w:tab/>
      </w:r>
      <w:r w:rsidRPr="00416C7C">
        <w:rPr>
          <w:sz w:val="16"/>
          <w:szCs w:val="16"/>
        </w:rPr>
        <w:t>These totals represent the number of days from the lodgment of proceedings to any final order disposing of the matter whether by withdrawal, consent decision or final determination.  These numbers however require refinement as to the reasons for their duration which is addressed in “Discount Days”.</w:t>
      </w:r>
    </w:p>
  </w:footnote>
  <w:footnote w:id="4">
    <w:p w:rsidR="00E27501" w:rsidRPr="00416C7C" w:rsidRDefault="00E27501" w:rsidP="00416C7C">
      <w:pPr>
        <w:pStyle w:val="FootnoteText"/>
        <w:ind w:left="284" w:hanging="284"/>
        <w:jc w:val="both"/>
        <w:rPr>
          <w:sz w:val="16"/>
          <w:szCs w:val="16"/>
        </w:rPr>
      </w:pPr>
      <w:r w:rsidRPr="00416C7C">
        <w:rPr>
          <w:rStyle w:val="FootnoteReference"/>
          <w:sz w:val="16"/>
          <w:szCs w:val="16"/>
        </w:rPr>
        <w:footnoteRef/>
      </w:r>
      <w:r w:rsidRPr="00416C7C">
        <w:rPr>
          <w:sz w:val="16"/>
          <w:szCs w:val="16"/>
        </w:rPr>
        <w:t xml:space="preserve"> </w:t>
      </w:r>
      <w:r>
        <w:rPr>
          <w:sz w:val="16"/>
          <w:szCs w:val="16"/>
        </w:rPr>
        <w:tab/>
      </w:r>
      <w:r w:rsidRPr="00416C7C">
        <w:rPr>
          <w:sz w:val="16"/>
          <w:szCs w:val="16"/>
        </w:rPr>
        <w:t>The Tribunal often adjourns matters at the request and consent of all parties for a range of reasons but the most common is to allow extended negotiations between the parties.  The delay involved is not as a consequence of the Tribunal inability to hear and determine matters where it is called upon to exercise its functions, but as a result of the request of parties to the proceedings.  Any file which was closed in 2018-2019, which exceeded 90 days of duration was audited.  This column represents the cumulative additional time required for all those proceedings, which were by request and consent of all parties including such reasons as:  later than usual hearing dates to accommodate legal counsel or witnesses; requests for time to conduct extended negotiations between parties; adjourning proceedings to allow separate approval processes to be made.</w:t>
      </w:r>
    </w:p>
  </w:footnote>
  <w:footnote w:id="5">
    <w:p w:rsidR="00E27501" w:rsidRPr="00416C7C" w:rsidRDefault="00E27501" w:rsidP="00416C7C">
      <w:pPr>
        <w:pStyle w:val="FootnoteText"/>
        <w:ind w:left="284" w:hanging="284"/>
        <w:jc w:val="both"/>
        <w:rPr>
          <w:sz w:val="16"/>
          <w:lang w:val="en-GB"/>
        </w:rPr>
      </w:pPr>
      <w:r w:rsidRPr="00416C7C">
        <w:rPr>
          <w:rStyle w:val="FootnoteReference"/>
          <w:sz w:val="16"/>
        </w:rPr>
        <w:footnoteRef/>
      </w:r>
      <w:r w:rsidRPr="00416C7C">
        <w:rPr>
          <w:sz w:val="16"/>
        </w:rPr>
        <w:t xml:space="preserve"> </w:t>
      </w:r>
      <w:r>
        <w:rPr>
          <w:sz w:val="16"/>
        </w:rPr>
        <w:tab/>
      </w:r>
      <w:r w:rsidRPr="00416C7C">
        <w:rPr>
          <w:sz w:val="16"/>
          <w:lang w:val="en-GB"/>
        </w:rPr>
        <w:t>This measure identifies that where the Tribunal exceeded the 90 day timeframe under Section 16(1)(f) of the Resource Management and Planning Appeal Tribunal Act 1993, it as a result of requests or actions of parties to the proceedings.  This may include requests for adjournments by consent; requests for initial hearing dates outside the 90 day timeframe due to availability of counsel or witnesses; failure to comply with directions or a range of other reasons related to the parties conduct of proceedings.</w:t>
      </w:r>
    </w:p>
  </w:footnote>
  <w:footnote w:id="6">
    <w:p w:rsidR="00E27501" w:rsidRPr="00416C7C" w:rsidRDefault="00E27501" w:rsidP="00416C7C">
      <w:pPr>
        <w:pStyle w:val="FootnoteText"/>
        <w:ind w:left="284" w:hanging="284"/>
        <w:rPr>
          <w:sz w:val="16"/>
          <w:lang w:val="en-GB"/>
        </w:rPr>
      </w:pPr>
      <w:r w:rsidRPr="00416C7C">
        <w:rPr>
          <w:rStyle w:val="FootnoteReference"/>
          <w:sz w:val="16"/>
        </w:rPr>
        <w:footnoteRef/>
      </w:r>
      <w:r w:rsidRPr="00416C7C">
        <w:rPr>
          <w:sz w:val="16"/>
        </w:rPr>
        <w:t xml:space="preserve"> </w:t>
      </w:r>
      <w:r>
        <w:rPr>
          <w:sz w:val="16"/>
        </w:rPr>
        <w:tab/>
      </w:r>
      <w:r w:rsidRPr="00416C7C">
        <w:rPr>
          <w:sz w:val="16"/>
        </w:rPr>
        <w:t>This number is provided to demonstrate the number of working days available to Tribunal staff to undertake these searches.  This is to provide an indication of the work generated by these searches.  The search results are recorded and emailed out to persons who made an application.  The Tribunal advises it will provide search results within 14 days.  All search results have been issued within that timeframe for this year.</w:t>
      </w:r>
    </w:p>
  </w:footnote>
  <w:footnote w:id="7">
    <w:p w:rsidR="00E27501" w:rsidRPr="00416C7C" w:rsidRDefault="00E27501" w:rsidP="00416C7C">
      <w:pPr>
        <w:pStyle w:val="FootnoteText"/>
        <w:ind w:left="284" w:hanging="284"/>
        <w:jc w:val="both"/>
        <w:rPr>
          <w:sz w:val="16"/>
          <w:lang w:val="en-GB"/>
        </w:rPr>
      </w:pPr>
      <w:r w:rsidRPr="00416C7C">
        <w:rPr>
          <w:rStyle w:val="FootnoteReference"/>
          <w:sz w:val="16"/>
        </w:rPr>
        <w:footnoteRef/>
      </w:r>
      <w:r w:rsidRPr="00416C7C">
        <w:rPr>
          <w:sz w:val="16"/>
        </w:rPr>
        <w:t xml:space="preserve"> </w:t>
      </w:r>
      <w:r>
        <w:rPr>
          <w:sz w:val="16"/>
        </w:rPr>
        <w:tab/>
      </w:r>
      <w:r w:rsidRPr="00416C7C">
        <w:rPr>
          <w:sz w:val="16"/>
        </w:rPr>
        <w:t xml:space="preserve">A broad range of decision types fall under this category.  They include, but aren’t limited to, rulings in relation to applications for: variations to development applications under Section 22(3) of the </w:t>
      </w:r>
      <w:r w:rsidRPr="00416C7C">
        <w:rPr>
          <w:i/>
          <w:sz w:val="16"/>
        </w:rPr>
        <w:t>Resource Management and Planning Appeal Tribunal Act 1993</w:t>
      </w:r>
      <w:r w:rsidRPr="00416C7C">
        <w:rPr>
          <w:sz w:val="16"/>
        </w:rPr>
        <w:t xml:space="preserve">; joinder of parties; striking out grounds of appeal; late variations to grounds of appeal; dismissal of proceedings; summonses; adjournments and recusal of members.  They also include jurisdictional rulings, interim orders and the issuance of final conditions of approval after a merits decision.  The Tribunal only publishes interim rulings which assist in and advance the interpretation of statutory provisions (24 in the year 2018-2019).  </w:t>
      </w:r>
    </w:p>
  </w:footnote>
  <w:footnote w:id="8">
    <w:p w:rsidR="00E27501" w:rsidRPr="00416C7C" w:rsidRDefault="00E27501" w:rsidP="00416C7C">
      <w:pPr>
        <w:pStyle w:val="FootnoteText"/>
        <w:ind w:left="284" w:hanging="284"/>
        <w:jc w:val="both"/>
        <w:rPr>
          <w:sz w:val="16"/>
          <w:lang w:val="en-GB"/>
        </w:rPr>
      </w:pPr>
      <w:r w:rsidRPr="00416C7C">
        <w:rPr>
          <w:rStyle w:val="FootnoteReference"/>
          <w:sz w:val="16"/>
        </w:rPr>
        <w:footnoteRef/>
      </w:r>
      <w:r w:rsidRPr="00416C7C">
        <w:rPr>
          <w:sz w:val="16"/>
        </w:rPr>
        <w:t xml:space="preserve"> </w:t>
      </w:r>
      <w:r>
        <w:rPr>
          <w:sz w:val="16"/>
        </w:rPr>
        <w:tab/>
      </w:r>
      <w:r w:rsidRPr="00416C7C">
        <w:rPr>
          <w:sz w:val="16"/>
        </w:rPr>
        <w:t>Applications for costs by any party are made after a final decision has been issued by the Tribunal.</w:t>
      </w:r>
    </w:p>
  </w:footnote>
  <w:footnote w:id="9">
    <w:p w:rsidR="00E27501" w:rsidRPr="00416C7C" w:rsidRDefault="00E27501" w:rsidP="00416C7C">
      <w:pPr>
        <w:pStyle w:val="FootnoteText"/>
        <w:ind w:left="284" w:hanging="284"/>
        <w:jc w:val="both"/>
        <w:rPr>
          <w:sz w:val="16"/>
          <w:lang w:val="en-GB"/>
        </w:rPr>
      </w:pPr>
      <w:r w:rsidRPr="00416C7C">
        <w:rPr>
          <w:rStyle w:val="FootnoteReference"/>
          <w:sz w:val="16"/>
        </w:rPr>
        <w:footnoteRef/>
      </w:r>
      <w:r w:rsidRPr="00416C7C">
        <w:rPr>
          <w:sz w:val="16"/>
        </w:rPr>
        <w:t xml:space="preserve"> </w:t>
      </w:r>
      <w:r>
        <w:rPr>
          <w:sz w:val="16"/>
        </w:rPr>
        <w:tab/>
      </w:r>
      <w:r w:rsidRPr="00416C7C">
        <w:rPr>
          <w:sz w:val="16"/>
        </w:rPr>
        <w:t>The Resource Management and Planning Appeal Tribunal Act 1993 under Section 13(6) allows a party to withdraw proceedings.  The Tribunal is then obliged to notify parties pursuant to Section 13(7) and in doing so, the Tribunal issues orders for costs including a timeframe for the making of costs applications in terms the same as any final decision of the Tribunal.</w:t>
      </w:r>
    </w:p>
  </w:footnote>
  <w:footnote w:id="10">
    <w:p w:rsidR="00E27501" w:rsidRPr="00416C7C" w:rsidRDefault="00E27501" w:rsidP="00416C7C">
      <w:pPr>
        <w:pStyle w:val="FootnoteText"/>
        <w:ind w:left="284" w:hanging="284"/>
        <w:jc w:val="both"/>
        <w:rPr>
          <w:sz w:val="16"/>
          <w:lang w:val="en-GB"/>
        </w:rPr>
      </w:pPr>
      <w:r w:rsidRPr="00416C7C">
        <w:rPr>
          <w:rStyle w:val="FootnoteReference"/>
          <w:sz w:val="16"/>
        </w:rPr>
        <w:footnoteRef/>
      </w:r>
      <w:r w:rsidRPr="00416C7C">
        <w:rPr>
          <w:sz w:val="16"/>
        </w:rPr>
        <w:t xml:space="preserve"> </w:t>
      </w:r>
      <w:r>
        <w:rPr>
          <w:sz w:val="16"/>
        </w:rPr>
        <w:tab/>
      </w:r>
      <w:r w:rsidRPr="00416C7C">
        <w:rPr>
          <w:sz w:val="16"/>
        </w:rPr>
        <w:t>These activities represent the day to day decisions and directions which are made by the Tribunal as part of its functions of case management.  They do not include standard correspondence or directions and listings which are made.  They represent:  complex correspondence or file notes with reference to case law and statutory requirements; complex directions or the making of listings which required more considered analysis and the exercise of discretionary powers; decisions to vary or extend established direction timeframes and the making of directions requiring parties to furnish submissions, further information or responses.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Default="00E27501">
    <w:pPr>
      <w:pStyle w:val="Header"/>
    </w:pPr>
    <w:r>
      <w:rPr>
        <w:noProof/>
        <w:lang w:val="en-AU" w:eastAsia="en-AU"/>
      </w:rPr>
      <w:drawing>
        <wp:anchor distT="0" distB="0" distL="114300" distR="114300" simplePos="0" relativeHeight="251665408" behindDoc="1" locked="0" layoutInCell="1" allowOverlap="1" wp14:anchorId="07001898" wp14:editId="4FD2935B">
          <wp:simplePos x="0" y="0"/>
          <wp:positionH relativeFrom="page">
            <wp:align>left</wp:align>
          </wp:positionH>
          <wp:positionV relativeFrom="page">
            <wp:align>bottom</wp:align>
          </wp:positionV>
          <wp:extent cx="3061335" cy="2878455"/>
          <wp:effectExtent l="0" t="0" r="1206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449 DPAC Template Design_Blue2.jpg"/>
                  <pic:cNvPicPr/>
                </pic:nvPicPr>
                <pic:blipFill>
                  <a:blip r:embed="rId1">
                    <a:extLst>
                      <a:ext uri="{28A0092B-C50C-407E-A947-70E740481C1C}">
                        <a14:useLocalDpi xmlns:a14="http://schemas.microsoft.com/office/drawing/2010/main" val="0"/>
                      </a:ext>
                    </a:extLst>
                  </a:blip>
                  <a:stretch>
                    <a:fillRect/>
                  </a:stretch>
                </pic:blipFill>
                <pic:spPr>
                  <a:xfrm>
                    <a:off x="0" y="0"/>
                    <a:ext cx="3061335" cy="28784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Default="00E27501">
    <w:pPr>
      <w:pStyle w:val="Header"/>
    </w:pPr>
    <w:r>
      <w:rPr>
        <w:noProof/>
        <w:lang w:val="en-AU" w:eastAsia="en-AU"/>
      </w:rPr>
      <w:drawing>
        <wp:anchor distT="0" distB="0" distL="114300" distR="114300" simplePos="0" relativeHeight="251659264" behindDoc="1" locked="0" layoutInCell="1" allowOverlap="1" wp14:anchorId="78D9ACCA" wp14:editId="514402DA">
          <wp:simplePos x="0" y="0"/>
          <wp:positionH relativeFrom="page">
            <wp:posOffset>-4445</wp:posOffset>
          </wp:positionH>
          <wp:positionV relativeFrom="page">
            <wp:posOffset>2946400</wp:posOffset>
          </wp:positionV>
          <wp:extent cx="7562032" cy="7740338"/>
          <wp:effectExtent l="0" t="0" r="762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449 DPAC Template Design_Blue.jpg"/>
                  <pic:cNvPicPr/>
                </pic:nvPicPr>
                <pic:blipFill>
                  <a:blip r:embed="rId1">
                    <a:extLst>
                      <a:ext uri="{28A0092B-C50C-407E-A947-70E740481C1C}">
                        <a14:useLocalDpi xmlns:a14="http://schemas.microsoft.com/office/drawing/2010/main" val="0"/>
                      </a:ext>
                    </a:extLst>
                  </a:blip>
                  <a:stretch>
                    <a:fillRect/>
                  </a:stretch>
                </pic:blipFill>
                <pic:spPr>
                  <a:xfrm>
                    <a:off x="0" y="0"/>
                    <a:ext cx="7562032" cy="774033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Default="00E275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Default="00E27501">
    <w:pPr>
      <w:pStyle w:val="Header"/>
    </w:pPr>
    <w:r>
      <w:rPr>
        <w:noProof/>
        <w:lang w:val="en-AU" w:eastAsia="en-AU"/>
      </w:rPr>
      <w:drawing>
        <wp:anchor distT="0" distB="0" distL="114300" distR="114300" simplePos="0" relativeHeight="251670528" behindDoc="1" locked="1" layoutInCell="1" allowOverlap="1" wp14:anchorId="46C66369" wp14:editId="43E08BB6">
          <wp:simplePos x="0" y="0"/>
          <wp:positionH relativeFrom="page">
            <wp:align>left</wp:align>
          </wp:positionH>
          <wp:positionV relativeFrom="page">
            <wp:align>bottom</wp:align>
          </wp:positionV>
          <wp:extent cx="7563485" cy="1440815"/>
          <wp:effectExtent l="0" t="0" r="5715" b="698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449 DPAC Template Design_Blue5.jpg"/>
                  <pic:cNvPicPr/>
                </pic:nvPicPr>
                <pic:blipFill>
                  <a:blip r:embed="rId1">
                    <a:extLst>
                      <a:ext uri="{28A0092B-C50C-407E-A947-70E740481C1C}">
                        <a14:useLocalDpi xmlns:a14="http://schemas.microsoft.com/office/drawing/2010/main" val="0"/>
                      </a:ext>
                    </a:extLst>
                  </a:blip>
                  <a:stretch>
                    <a:fillRect/>
                  </a:stretch>
                </pic:blipFill>
                <pic:spPr>
                  <a:xfrm>
                    <a:off x="0" y="0"/>
                    <a:ext cx="7563915" cy="14405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Default="00E2750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Default="00E2750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Default="00E27501">
    <w:pPr>
      <w:pStyle w:val="Header"/>
    </w:pPr>
    <w:r>
      <w:rPr>
        <w:noProof/>
        <w:lang w:val="en-AU" w:eastAsia="en-AU"/>
      </w:rPr>
      <w:drawing>
        <wp:anchor distT="0" distB="0" distL="114300" distR="114300" simplePos="0" relativeHeight="251674624" behindDoc="1" locked="1" layoutInCell="1" allowOverlap="1" wp14:anchorId="5B794B83" wp14:editId="5752B8DB">
          <wp:simplePos x="0" y="0"/>
          <wp:positionH relativeFrom="page">
            <wp:align>left</wp:align>
          </wp:positionH>
          <wp:positionV relativeFrom="page">
            <wp:align>bottom</wp:align>
          </wp:positionV>
          <wp:extent cx="7563485" cy="1440815"/>
          <wp:effectExtent l="0" t="0" r="5715"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449 DPAC Template Design_Blue5.jpg"/>
                  <pic:cNvPicPr/>
                </pic:nvPicPr>
                <pic:blipFill>
                  <a:blip r:embed="rId1">
                    <a:extLst>
                      <a:ext uri="{28A0092B-C50C-407E-A947-70E740481C1C}">
                        <a14:useLocalDpi xmlns:a14="http://schemas.microsoft.com/office/drawing/2010/main" val="0"/>
                      </a:ext>
                    </a:extLst>
                  </a:blip>
                  <a:stretch>
                    <a:fillRect/>
                  </a:stretch>
                </pic:blipFill>
                <pic:spPr>
                  <a:xfrm>
                    <a:off x="0" y="0"/>
                    <a:ext cx="7563917" cy="1441094"/>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501" w:rsidRDefault="00E27501">
    <w:pPr>
      <w:pStyle w:val="Header"/>
    </w:pPr>
    <w:r>
      <w:rPr>
        <w:noProof/>
        <w:lang w:val="en-AU" w:eastAsia="en-AU"/>
      </w:rPr>
      <w:drawing>
        <wp:anchor distT="0" distB="0" distL="114300" distR="114300" simplePos="0" relativeHeight="251672576" behindDoc="1" locked="0" layoutInCell="1" allowOverlap="1" wp14:anchorId="43A43484" wp14:editId="1EB243F9">
          <wp:simplePos x="0" y="0"/>
          <wp:positionH relativeFrom="page">
            <wp:align>left</wp:align>
          </wp:positionH>
          <wp:positionV relativeFrom="page">
            <wp:align>top</wp:align>
          </wp:positionV>
          <wp:extent cx="7560762" cy="10692034"/>
          <wp:effectExtent l="0" t="0" r="8890" b="190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0449 DPAC Template Design_Blue.jpg"/>
                  <pic:cNvPicPr/>
                </pic:nvPicPr>
                <pic:blipFill>
                  <a:blip r:embed="rId1">
                    <a:extLst>
                      <a:ext uri="{28A0092B-C50C-407E-A947-70E740481C1C}">
                        <a14:useLocalDpi xmlns:a14="http://schemas.microsoft.com/office/drawing/2010/main" val="0"/>
                      </a:ext>
                    </a:extLst>
                  </a:blip>
                  <a:stretch>
                    <a:fillRect/>
                  </a:stretch>
                </pic:blipFill>
                <pic:spPr>
                  <a:xfrm>
                    <a:off x="0" y="0"/>
                    <a:ext cx="7560762" cy="10692034"/>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41A95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FE63EC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59EC65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0ACFF8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D646D4A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42C778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B68BA9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E9432D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BC027D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34C82C3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41CEF7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9D599B"/>
    <w:multiLevelType w:val="hybridMultilevel"/>
    <w:tmpl w:val="AB7A06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794303"/>
    <w:multiLevelType w:val="hybridMultilevel"/>
    <w:tmpl w:val="05C0EF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3A6276F3"/>
    <w:multiLevelType w:val="hybridMultilevel"/>
    <w:tmpl w:val="17FED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A8664B"/>
    <w:multiLevelType w:val="hybridMultilevel"/>
    <w:tmpl w:val="7B1EB686"/>
    <w:lvl w:ilvl="0" w:tplc="480A2A26">
      <w:numFmt w:val="bullet"/>
      <w:lvlText w:val="-"/>
      <w:lvlJc w:val="left"/>
      <w:pPr>
        <w:ind w:left="720" w:hanging="360"/>
      </w:pPr>
      <w:rPr>
        <w:rFonts w:ascii="GillSans Light" w:eastAsiaTheme="minorEastAsia" w:hAnsi="GillSans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E76C8B"/>
    <w:multiLevelType w:val="hybridMultilevel"/>
    <w:tmpl w:val="CFD6C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5"/>
  </w:num>
  <w:num w:numId="13">
    <w:abstractNumId w:val="11"/>
  </w:num>
  <w:num w:numId="14">
    <w:abstractNumId w:val="13"/>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6"/>
  <w:embedSystemFont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57"/>
  <w:drawingGridVerticalSpacing w:val="57"/>
  <w:displayHorizontalDrawingGridEvery w:val="0"/>
  <w:displayVerticalDrawingGridEvery w:val="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howOutlines" w:val="1"/>
  </w:docVars>
  <w:rsids>
    <w:rsidRoot w:val="008C2A9E"/>
    <w:rsid w:val="00003514"/>
    <w:rsid w:val="000054EC"/>
    <w:rsid w:val="00026EAC"/>
    <w:rsid w:val="0002749D"/>
    <w:rsid w:val="00040D3A"/>
    <w:rsid w:val="000668B0"/>
    <w:rsid w:val="00067C5E"/>
    <w:rsid w:val="00075484"/>
    <w:rsid w:val="00075E81"/>
    <w:rsid w:val="000D5584"/>
    <w:rsid w:val="000F525D"/>
    <w:rsid w:val="0010714E"/>
    <w:rsid w:val="001238D3"/>
    <w:rsid w:val="00126811"/>
    <w:rsid w:val="00165CFE"/>
    <w:rsid w:val="001A050E"/>
    <w:rsid w:val="001B3041"/>
    <w:rsid w:val="001D3F05"/>
    <w:rsid w:val="001F3843"/>
    <w:rsid w:val="002222E9"/>
    <w:rsid w:val="00241847"/>
    <w:rsid w:val="002800A1"/>
    <w:rsid w:val="00282BDD"/>
    <w:rsid w:val="0029108D"/>
    <w:rsid w:val="00294025"/>
    <w:rsid w:val="002B3331"/>
    <w:rsid w:val="002F1528"/>
    <w:rsid w:val="002F5BE1"/>
    <w:rsid w:val="0030103C"/>
    <w:rsid w:val="00301B14"/>
    <w:rsid w:val="00322F44"/>
    <w:rsid w:val="00355749"/>
    <w:rsid w:val="003856A2"/>
    <w:rsid w:val="003B385F"/>
    <w:rsid w:val="003F4B90"/>
    <w:rsid w:val="00404029"/>
    <w:rsid w:val="0041614B"/>
    <w:rsid w:val="00416C7C"/>
    <w:rsid w:val="00434391"/>
    <w:rsid w:val="00450960"/>
    <w:rsid w:val="0047070E"/>
    <w:rsid w:val="004A3930"/>
    <w:rsid w:val="004C617C"/>
    <w:rsid w:val="00515728"/>
    <w:rsid w:val="00555DAD"/>
    <w:rsid w:val="00560C51"/>
    <w:rsid w:val="00561CB1"/>
    <w:rsid w:val="005F4190"/>
    <w:rsid w:val="00606B16"/>
    <w:rsid w:val="006117C8"/>
    <w:rsid w:val="006876EE"/>
    <w:rsid w:val="006F1143"/>
    <w:rsid w:val="00701BCF"/>
    <w:rsid w:val="00736FF0"/>
    <w:rsid w:val="0074434F"/>
    <w:rsid w:val="00754579"/>
    <w:rsid w:val="00755F1E"/>
    <w:rsid w:val="00762BD5"/>
    <w:rsid w:val="00766EF2"/>
    <w:rsid w:val="00771EA4"/>
    <w:rsid w:val="007C5750"/>
    <w:rsid w:val="007D067D"/>
    <w:rsid w:val="007E02E6"/>
    <w:rsid w:val="008165C8"/>
    <w:rsid w:val="008245EF"/>
    <w:rsid w:val="0083748D"/>
    <w:rsid w:val="00847B9B"/>
    <w:rsid w:val="008779AB"/>
    <w:rsid w:val="00877C6C"/>
    <w:rsid w:val="0088584A"/>
    <w:rsid w:val="0089004A"/>
    <w:rsid w:val="008A2618"/>
    <w:rsid w:val="008C2A9E"/>
    <w:rsid w:val="008D6E9A"/>
    <w:rsid w:val="008E5CBD"/>
    <w:rsid w:val="00900AB7"/>
    <w:rsid w:val="00914828"/>
    <w:rsid w:val="00966134"/>
    <w:rsid w:val="009720A7"/>
    <w:rsid w:val="0098309A"/>
    <w:rsid w:val="00992163"/>
    <w:rsid w:val="009B1854"/>
    <w:rsid w:val="009B2BDB"/>
    <w:rsid w:val="009B3921"/>
    <w:rsid w:val="009B5DC7"/>
    <w:rsid w:val="009B7393"/>
    <w:rsid w:val="009D6A7E"/>
    <w:rsid w:val="009E7D10"/>
    <w:rsid w:val="009F4969"/>
    <w:rsid w:val="00A3385E"/>
    <w:rsid w:val="00A46CC5"/>
    <w:rsid w:val="00A66ADC"/>
    <w:rsid w:val="00A75546"/>
    <w:rsid w:val="00A93277"/>
    <w:rsid w:val="00AA24DE"/>
    <w:rsid w:val="00AA546C"/>
    <w:rsid w:val="00AB46AC"/>
    <w:rsid w:val="00AB487F"/>
    <w:rsid w:val="00AD21CD"/>
    <w:rsid w:val="00AE56EF"/>
    <w:rsid w:val="00B041F9"/>
    <w:rsid w:val="00B04A88"/>
    <w:rsid w:val="00B30A1E"/>
    <w:rsid w:val="00B528A8"/>
    <w:rsid w:val="00B53313"/>
    <w:rsid w:val="00B8611D"/>
    <w:rsid w:val="00B9710F"/>
    <w:rsid w:val="00C031E7"/>
    <w:rsid w:val="00C34F27"/>
    <w:rsid w:val="00C35A36"/>
    <w:rsid w:val="00C3610E"/>
    <w:rsid w:val="00C540BD"/>
    <w:rsid w:val="00C84E6C"/>
    <w:rsid w:val="00CA3CEA"/>
    <w:rsid w:val="00CC4DA0"/>
    <w:rsid w:val="00CF427B"/>
    <w:rsid w:val="00CF7577"/>
    <w:rsid w:val="00D06732"/>
    <w:rsid w:val="00D43DF7"/>
    <w:rsid w:val="00D60A50"/>
    <w:rsid w:val="00D87D0F"/>
    <w:rsid w:val="00DA3DA1"/>
    <w:rsid w:val="00DA5821"/>
    <w:rsid w:val="00DB722A"/>
    <w:rsid w:val="00DC533E"/>
    <w:rsid w:val="00E147DD"/>
    <w:rsid w:val="00E1483F"/>
    <w:rsid w:val="00E27501"/>
    <w:rsid w:val="00E82C92"/>
    <w:rsid w:val="00E958E0"/>
    <w:rsid w:val="00EA4107"/>
    <w:rsid w:val="00ED3C7D"/>
    <w:rsid w:val="00EE06EF"/>
    <w:rsid w:val="00EE0D4A"/>
    <w:rsid w:val="00EE0FCD"/>
    <w:rsid w:val="00F2214A"/>
    <w:rsid w:val="00F51996"/>
    <w:rsid w:val="00F73972"/>
    <w:rsid w:val="00F73A0E"/>
    <w:rsid w:val="00F81CAF"/>
    <w:rsid w:val="00F86608"/>
    <w:rsid w:val="00FA7812"/>
    <w:rsid w:val="00FB4355"/>
    <w:rsid w:val="00FC3DF2"/>
    <w:rsid w:val="00FC6FD2"/>
    <w:rsid w:val="00FD477F"/>
    <w:rsid w:val="00FE3C32"/>
    <w:rsid w:val="00FE51F9"/>
    <w:rsid w:val="00FE780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1BFD99F8"/>
  <w15:docId w15:val="{17F8438D-13CB-41AF-A241-08F383C3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8A8"/>
    <w:pPr>
      <w:spacing w:before="120" w:after="120"/>
    </w:pPr>
  </w:style>
  <w:style w:type="paragraph" w:styleId="Heading1">
    <w:name w:val="heading 1"/>
    <w:basedOn w:val="Normal"/>
    <w:next w:val="Normal"/>
    <w:link w:val="Heading1Char"/>
    <w:uiPriority w:val="9"/>
    <w:qFormat/>
    <w:rsid w:val="006876EE"/>
    <w:pPr>
      <w:keepNext/>
      <w:keepLines/>
      <w:spacing w:before="240" w:after="0"/>
      <w:outlineLvl w:val="0"/>
    </w:pPr>
    <w:rPr>
      <w:rFonts w:asciiTheme="majorHAnsi" w:eastAsiaTheme="majorEastAsia" w:hAnsiTheme="majorHAnsi" w:cstheme="majorBidi"/>
      <w:caps/>
      <w:color w:val="007DB7"/>
      <w:sz w:val="72"/>
      <w:szCs w:val="56"/>
    </w:rPr>
  </w:style>
  <w:style w:type="paragraph" w:styleId="Heading2">
    <w:name w:val="heading 2"/>
    <w:basedOn w:val="Normal"/>
    <w:next w:val="Normal"/>
    <w:link w:val="Heading2Char"/>
    <w:uiPriority w:val="9"/>
    <w:unhideWhenUsed/>
    <w:qFormat/>
    <w:rsid w:val="006876EE"/>
    <w:pPr>
      <w:keepNext/>
      <w:keepLines/>
      <w:spacing w:before="0"/>
      <w:outlineLvl w:val="1"/>
    </w:pPr>
    <w:rPr>
      <w:rFonts w:asciiTheme="majorHAnsi" w:eastAsiaTheme="majorEastAsia" w:hAnsiTheme="majorHAnsi" w:cstheme="majorBidi"/>
      <w:bCs/>
      <w:color w:val="007DB7"/>
      <w:sz w:val="40"/>
      <w:szCs w:val="26"/>
    </w:rPr>
  </w:style>
  <w:style w:type="paragraph" w:styleId="Heading3">
    <w:name w:val="heading 3"/>
    <w:basedOn w:val="Normal"/>
    <w:next w:val="Normal"/>
    <w:link w:val="Heading3Char"/>
    <w:uiPriority w:val="9"/>
    <w:unhideWhenUsed/>
    <w:qFormat/>
    <w:rsid w:val="006876EE"/>
    <w:pPr>
      <w:keepNext/>
      <w:keepLines/>
      <w:spacing w:before="200"/>
      <w:outlineLvl w:val="2"/>
    </w:pPr>
    <w:rPr>
      <w:rFonts w:asciiTheme="majorHAnsi" w:eastAsiaTheme="majorEastAsia" w:hAnsiTheme="majorHAnsi" w:cstheme="majorBidi"/>
      <w:bCs/>
      <w:color w:val="007DB7"/>
      <w:sz w:val="32"/>
    </w:rPr>
  </w:style>
  <w:style w:type="paragraph" w:styleId="Heading4">
    <w:name w:val="heading 4"/>
    <w:basedOn w:val="Normal"/>
    <w:next w:val="Normal"/>
    <w:link w:val="Heading4Char"/>
    <w:uiPriority w:val="9"/>
    <w:unhideWhenUsed/>
    <w:qFormat/>
    <w:rsid w:val="00B528A8"/>
    <w:pPr>
      <w:keepNext/>
      <w:keepLines/>
      <w:spacing w:before="200"/>
      <w:outlineLvl w:val="3"/>
    </w:pPr>
    <w:rPr>
      <w:rFonts w:asciiTheme="majorHAnsi" w:eastAsiaTheme="majorEastAsia" w:hAnsiTheme="majorHAnsi" w:cstheme="majorBidi"/>
      <w:bCs/>
      <w:i/>
      <w:iCs/>
      <w:color w:val="116491" w:themeColor="accent5"/>
      <w:sz w:val="32"/>
    </w:rPr>
  </w:style>
  <w:style w:type="paragraph" w:styleId="Heading5">
    <w:name w:val="heading 5"/>
    <w:basedOn w:val="Normal"/>
    <w:next w:val="Normal"/>
    <w:link w:val="Heading5Char"/>
    <w:uiPriority w:val="9"/>
    <w:unhideWhenUsed/>
    <w:qFormat/>
    <w:rsid w:val="00B528A8"/>
    <w:pPr>
      <w:keepNext/>
      <w:keepLines/>
      <w:spacing w:before="200"/>
      <w:outlineLvl w:val="4"/>
    </w:pPr>
    <w:rPr>
      <w:rFonts w:asciiTheme="majorHAnsi" w:eastAsiaTheme="majorEastAsia" w:hAnsiTheme="majorHAnsi" w:cstheme="majorBidi"/>
      <w:b/>
      <w:color w:val="000000" w:themeColor="text1"/>
    </w:rPr>
  </w:style>
  <w:style w:type="paragraph" w:styleId="Heading6">
    <w:name w:val="heading 6"/>
    <w:basedOn w:val="Normal"/>
    <w:next w:val="Normal"/>
    <w:link w:val="Heading6Char"/>
    <w:uiPriority w:val="9"/>
    <w:unhideWhenUsed/>
    <w:qFormat/>
    <w:rsid w:val="00B528A8"/>
    <w:pPr>
      <w:keepNext/>
      <w:keepLines/>
      <w:spacing w:before="200"/>
      <w:outlineLvl w:val="5"/>
    </w:pPr>
    <w:rPr>
      <w:rFonts w:asciiTheme="majorHAnsi" w:eastAsiaTheme="majorEastAsia" w:hAnsiTheme="majorHAnsi" w:cstheme="majorBidi"/>
      <w:b/>
      <w:i/>
      <w:iCs/>
      <w:color w:val="000000" w:themeColor="text1"/>
    </w:rPr>
  </w:style>
  <w:style w:type="paragraph" w:styleId="Heading7">
    <w:name w:val="heading 7"/>
    <w:basedOn w:val="Normal"/>
    <w:next w:val="Normal"/>
    <w:link w:val="Heading7Char"/>
    <w:uiPriority w:val="9"/>
    <w:unhideWhenUsed/>
    <w:qFormat/>
    <w:rsid w:val="001238D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1238D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1238D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3CE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A3CEA"/>
    <w:rPr>
      <w:rFonts w:ascii="Lucida Grande" w:hAnsi="Lucida Grande" w:cs="Lucida Grande"/>
      <w:sz w:val="18"/>
      <w:szCs w:val="18"/>
    </w:rPr>
  </w:style>
  <w:style w:type="paragraph" w:customStyle="1" w:styleId="BasicParagraph">
    <w:name w:val="[Basic Paragraph]"/>
    <w:basedOn w:val="Normal"/>
    <w:uiPriority w:val="99"/>
    <w:rsid w:val="00CA3CEA"/>
    <w:pPr>
      <w:widowControl w:val="0"/>
      <w:tabs>
        <w:tab w:val="left" w:pos="283"/>
        <w:tab w:val="left" w:pos="567"/>
        <w:tab w:val="left" w:pos="850"/>
        <w:tab w:val="left" w:pos="1134"/>
        <w:tab w:val="left" w:pos="1417"/>
        <w:tab w:val="left" w:pos="1701"/>
      </w:tabs>
      <w:autoSpaceDE w:val="0"/>
      <w:autoSpaceDN w:val="0"/>
      <w:adjustRightInd w:val="0"/>
      <w:spacing w:before="113" w:line="288" w:lineRule="auto"/>
      <w:textAlignment w:val="center"/>
    </w:pPr>
    <w:rPr>
      <w:rFonts w:ascii="GillSans-Light" w:hAnsi="GillSans-Light" w:cs="GillSans-Light"/>
      <w:color w:val="000000"/>
      <w:sz w:val="18"/>
      <w:szCs w:val="18"/>
      <w:lang w:val="en-GB"/>
    </w:rPr>
  </w:style>
  <w:style w:type="character" w:customStyle="1" w:styleId="Heading1Char">
    <w:name w:val="Heading 1 Char"/>
    <w:basedOn w:val="DefaultParagraphFont"/>
    <w:link w:val="Heading1"/>
    <w:uiPriority w:val="9"/>
    <w:rsid w:val="006876EE"/>
    <w:rPr>
      <w:rFonts w:asciiTheme="majorHAnsi" w:eastAsiaTheme="majorEastAsia" w:hAnsiTheme="majorHAnsi" w:cstheme="majorBidi"/>
      <w:caps/>
      <w:color w:val="007DB7"/>
      <w:sz w:val="72"/>
      <w:szCs w:val="56"/>
    </w:rPr>
  </w:style>
  <w:style w:type="character" w:customStyle="1" w:styleId="Heading2Char">
    <w:name w:val="Heading 2 Char"/>
    <w:basedOn w:val="DefaultParagraphFont"/>
    <w:link w:val="Heading2"/>
    <w:uiPriority w:val="9"/>
    <w:rsid w:val="006876EE"/>
    <w:rPr>
      <w:rFonts w:asciiTheme="majorHAnsi" w:eastAsiaTheme="majorEastAsia" w:hAnsiTheme="majorHAnsi" w:cstheme="majorBidi"/>
      <w:bCs/>
      <w:color w:val="007DB7"/>
      <w:sz w:val="40"/>
      <w:szCs w:val="26"/>
    </w:rPr>
  </w:style>
  <w:style w:type="paragraph" w:styleId="Title">
    <w:name w:val="Title"/>
    <w:aliases w:val="Cover Title"/>
    <w:basedOn w:val="Normal"/>
    <w:next w:val="Normal"/>
    <w:link w:val="TitleChar"/>
    <w:uiPriority w:val="10"/>
    <w:qFormat/>
    <w:rsid w:val="006876EE"/>
    <w:pPr>
      <w:contextualSpacing/>
      <w:jc w:val="right"/>
    </w:pPr>
    <w:rPr>
      <w:rFonts w:asciiTheme="majorHAnsi" w:eastAsiaTheme="majorEastAsia" w:hAnsiTheme="majorHAnsi" w:cstheme="majorBidi"/>
      <w:color w:val="007DB7"/>
      <w:spacing w:val="5"/>
      <w:kern w:val="28"/>
      <w:sz w:val="110"/>
      <w:szCs w:val="52"/>
    </w:rPr>
  </w:style>
  <w:style w:type="character" w:customStyle="1" w:styleId="TitleChar">
    <w:name w:val="Title Char"/>
    <w:aliases w:val="Cover Title Char"/>
    <w:basedOn w:val="DefaultParagraphFont"/>
    <w:link w:val="Title"/>
    <w:uiPriority w:val="10"/>
    <w:rsid w:val="006876EE"/>
    <w:rPr>
      <w:rFonts w:asciiTheme="majorHAnsi" w:eastAsiaTheme="majorEastAsia" w:hAnsiTheme="majorHAnsi" w:cstheme="majorBidi"/>
      <w:color w:val="007DB7"/>
      <w:spacing w:val="5"/>
      <w:kern w:val="28"/>
      <w:sz w:val="110"/>
      <w:szCs w:val="52"/>
    </w:rPr>
  </w:style>
  <w:style w:type="paragraph" w:styleId="Subtitle">
    <w:name w:val="Subtitle"/>
    <w:aliases w:val="Cover Subtitle"/>
    <w:basedOn w:val="Normal"/>
    <w:next w:val="Normal"/>
    <w:link w:val="SubtitleChar"/>
    <w:uiPriority w:val="11"/>
    <w:qFormat/>
    <w:rsid w:val="009F4969"/>
    <w:pPr>
      <w:numPr>
        <w:ilvl w:val="1"/>
      </w:numPr>
      <w:ind w:left="1440"/>
    </w:pPr>
    <w:rPr>
      <w:rFonts w:asciiTheme="majorHAnsi" w:eastAsiaTheme="majorEastAsia" w:hAnsiTheme="majorHAnsi" w:cstheme="majorBidi"/>
      <w:iCs/>
      <w:color w:val="000000" w:themeColor="text1"/>
      <w:spacing w:val="15"/>
      <w:sz w:val="56"/>
    </w:rPr>
  </w:style>
  <w:style w:type="character" w:customStyle="1" w:styleId="SubtitleChar">
    <w:name w:val="Subtitle Char"/>
    <w:aliases w:val="Cover Subtitle Char"/>
    <w:basedOn w:val="DefaultParagraphFont"/>
    <w:link w:val="Subtitle"/>
    <w:uiPriority w:val="11"/>
    <w:rsid w:val="009F4969"/>
    <w:rPr>
      <w:rFonts w:asciiTheme="majorHAnsi" w:eastAsiaTheme="majorEastAsia" w:hAnsiTheme="majorHAnsi" w:cstheme="majorBidi"/>
      <w:iCs/>
      <w:color w:val="000000" w:themeColor="text1"/>
      <w:spacing w:val="15"/>
      <w:sz w:val="56"/>
    </w:rPr>
  </w:style>
  <w:style w:type="character" w:styleId="IntenseEmphasis">
    <w:name w:val="Intense Emphasis"/>
    <w:basedOn w:val="DefaultParagraphFont"/>
    <w:uiPriority w:val="21"/>
    <w:qFormat/>
    <w:rsid w:val="00B04A88"/>
    <w:rPr>
      <w:b/>
      <w:bCs/>
      <w:i/>
      <w:iCs/>
      <w:color w:val="116491" w:themeColor="accent5"/>
    </w:rPr>
  </w:style>
  <w:style w:type="paragraph" w:styleId="IntenseQuote">
    <w:name w:val="Intense Quote"/>
    <w:basedOn w:val="Normal"/>
    <w:next w:val="Normal"/>
    <w:link w:val="IntenseQuoteChar"/>
    <w:uiPriority w:val="30"/>
    <w:qFormat/>
    <w:rsid w:val="00555DAD"/>
    <w:pPr>
      <w:pBdr>
        <w:top w:val="single" w:sz="4" w:space="6" w:color="0C4A6C" w:themeColor="accent5" w:themeShade="BF"/>
        <w:bottom w:val="single" w:sz="4" w:space="6" w:color="0C4A6C" w:themeColor="accent5" w:themeShade="BF"/>
      </w:pBdr>
      <w:spacing w:before="360" w:after="360"/>
      <w:ind w:left="936" w:right="936"/>
    </w:pPr>
    <w:rPr>
      <w:b/>
      <w:bCs/>
      <w:i/>
      <w:iCs/>
      <w:color w:val="116491" w:themeColor="accent5"/>
      <w:sz w:val="32"/>
      <w14:textOutline w14:w="9525" w14:cap="rnd" w14:cmpd="sng" w14:algn="ctr">
        <w14:noFill/>
        <w14:prstDash w14:val="solid"/>
        <w14:bevel/>
      </w14:textOutline>
    </w:rPr>
  </w:style>
  <w:style w:type="character" w:customStyle="1" w:styleId="IntenseQuoteChar">
    <w:name w:val="Intense Quote Char"/>
    <w:basedOn w:val="DefaultParagraphFont"/>
    <w:link w:val="IntenseQuote"/>
    <w:uiPriority w:val="30"/>
    <w:rsid w:val="00555DAD"/>
    <w:rPr>
      <w:b/>
      <w:bCs/>
      <w:i/>
      <w:iCs/>
      <w:color w:val="116491" w:themeColor="accent5"/>
      <w:sz w:val="32"/>
      <w14:textOutline w14:w="9525" w14:cap="rnd" w14:cmpd="sng" w14:algn="ctr">
        <w14:noFill/>
        <w14:prstDash w14:val="solid"/>
        <w14:bevel/>
      </w14:textOutline>
    </w:rPr>
  </w:style>
  <w:style w:type="character" w:styleId="SubtleReference">
    <w:name w:val="Subtle Reference"/>
    <w:basedOn w:val="DefaultParagraphFont"/>
    <w:uiPriority w:val="31"/>
    <w:qFormat/>
    <w:rsid w:val="00B04A88"/>
    <w:rPr>
      <w:smallCaps/>
      <w:color w:val="116491" w:themeColor="accent5"/>
      <w:u w:val="single"/>
    </w:rPr>
  </w:style>
  <w:style w:type="character" w:styleId="IntenseReference">
    <w:name w:val="Intense Reference"/>
    <w:basedOn w:val="DefaultParagraphFont"/>
    <w:uiPriority w:val="32"/>
    <w:qFormat/>
    <w:rsid w:val="00B04A88"/>
    <w:rPr>
      <w:b/>
      <w:bCs/>
      <w:smallCaps/>
      <w:color w:val="116491" w:themeColor="accent5"/>
      <w:spacing w:val="5"/>
      <w:u w:val="single"/>
    </w:rPr>
  </w:style>
  <w:style w:type="paragraph" w:styleId="Header">
    <w:name w:val="header"/>
    <w:basedOn w:val="Normal"/>
    <w:link w:val="HeaderChar"/>
    <w:unhideWhenUsed/>
    <w:rsid w:val="00561CB1"/>
    <w:pPr>
      <w:tabs>
        <w:tab w:val="center" w:pos="4320"/>
        <w:tab w:val="right" w:pos="8640"/>
      </w:tabs>
    </w:pPr>
  </w:style>
  <w:style w:type="character" w:customStyle="1" w:styleId="HeaderChar">
    <w:name w:val="Header Char"/>
    <w:basedOn w:val="DefaultParagraphFont"/>
    <w:link w:val="Header"/>
    <w:rsid w:val="00561CB1"/>
  </w:style>
  <w:style w:type="paragraph" w:styleId="Footer">
    <w:name w:val="footer"/>
    <w:basedOn w:val="Normal"/>
    <w:link w:val="FooterChar"/>
    <w:uiPriority w:val="99"/>
    <w:unhideWhenUsed/>
    <w:rsid w:val="00900AB7"/>
    <w:pPr>
      <w:tabs>
        <w:tab w:val="center" w:pos="4320"/>
        <w:tab w:val="right" w:pos="8640"/>
      </w:tabs>
      <w:spacing w:before="0" w:after="0"/>
    </w:pPr>
    <w:rPr>
      <w:sz w:val="20"/>
    </w:rPr>
  </w:style>
  <w:style w:type="character" w:customStyle="1" w:styleId="FooterChar">
    <w:name w:val="Footer Char"/>
    <w:basedOn w:val="DefaultParagraphFont"/>
    <w:link w:val="Footer"/>
    <w:uiPriority w:val="99"/>
    <w:rsid w:val="00900AB7"/>
    <w:rPr>
      <w:sz w:val="20"/>
    </w:rPr>
  </w:style>
  <w:style w:type="paragraph" w:customStyle="1" w:styleId="CoverDepartmentName">
    <w:name w:val="Cover Department Name"/>
    <w:basedOn w:val="Normal"/>
    <w:qFormat/>
    <w:rsid w:val="00900AB7"/>
    <w:pPr>
      <w:spacing w:before="0" w:after="0" w:line="264" w:lineRule="auto"/>
    </w:pPr>
    <w:rPr>
      <w:spacing w:val="32"/>
      <w:kern w:val="20"/>
    </w:rPr>
  </w:style>
  <w:style w:type="character" w:customStyle="1" w:styleId="Heading3Char">
    <w:name w:val="Heading 3 Char"/>
    <w:basedOn w:val="DefaultParagraphFont"/>
    <w:link w:val="Heading3"/>
    <w:uiPriority w:val="9"/>
    <w:rsid w:val="006876EE"/>
    <w:rPr>
      <w:rFonts w:asciiTheme="majorHAnsi" w:eastAsiaTheme="majorEastAsia" w:hAnsiTheme="majorHAnsi" w:cstheme="majorBidi"/>
      <w:bCs/>
      <w:color w:val="007DB7"/>
      <w:sz w:val="32"/>
    </w:rPr>
  </w:style>
  <w:style w:type="character" w:customStyle="1" w:styleId="Heading4Char">
    <w:name w:val="Heading 4 Char"/>
    <w:basedOn w:val="DefaultParagraphFont"/>
    <w:link w:val="Heading4"/>
    <w:uiPriority w:val="9"/>
    <w:rsid w:val="00B528A8"/>
    <w:rPr>
      <w:rFonts w:asciiTheme="majorHAnsi" w:eastAsiaTheme="majorEastAsia" w:hAnsiTheme="majorHAnsi" w:cstheme="majorBidi"/>
      <w:bCs/>
      <w:i/>
      <w:iCs/>
      <w:color w:val="116491" w:themeColor="accent5"/>
      <w:sz w:val="32"/>
    </w:rPr>
  </w:style>
  <w:style w:type="character" w:customStyle="1" w:styleId="Heading5Char">
    <w:name w:val="Heading 5 Char"/>
    <w:basedOn w:val="DefaultParagraphFont"/>
    <w:link w:val="Heading5"/>
    <w:uiPriority w:val="9"/>
    <w:rsid w:val="00B528A8"/>
    <w:rPr>
      <w:rFonts w:asciiTheme="majorHAnsi" w:eastAsiaTheme="majorEastAsia" w:hAnsiTheme="majorHAnsi" w:cstheme="majorBidi"/>
      <w:b/>
      <w:color w:val="000000" w:themeColor="text1"/>
    </w:rPr>
  </w:style>
  <w:style w:type="character" w:customStyle="1" w:styleId="Heading6Char">
    <w:name w:val="Heading 6 Char"/>
    <w:basedOn w:val="DefaultParagraphFont"/>
    <w:link w:val="Heading6"/>
    <w:uiPriority w:val="9"/>
    <w:rsid w:val="00B528A8"/>
    <w:rPr>
      <w:rFonts w:asciiTheme="majorHAnsi" w:eastAsiaTheme="majorEastAsia" w:hAnsiTheme="majorHAnsi" w:cstheme="majorBidi"/>
      <w:b/>
      <w:i/>
      <w:iCs/>
      <w:color w:val="000000" w:themeColor="text1"/>
    </w:rPr>
  </w:style>
  <w:style w:type="paragraph" w:styleId="Caption">
    <w:name w:val="caption"/>
    <w:basedOn w:val="Normal"/>
    <w:next w:val="Normal"/>
    <w:uiPriority w:val="35"/>
    <w:unhideWhenUsed/>
    <w:qFormat/>
    <w:rsid w:val="00E958E0"/>
    <w:pPr>
      <w:spacing w:after="200"/>
    </w:pPr>
    <w:rPr>
      <w:b/>
      <w:bCs/>
      <w:i/>
      <w:color w:val="7F7F7F" w:themeColor="text1" w:themeTint="80"/>
      <w:sz w:val="18"/>
      <w:szCs w:val="18"/>
    </w:rPr>
  </w:style>
  <w:style w:type="paragraph" w:styleId="TOCHeading">
    <w:name w:val="TOC Heading"/>
    <w:basedOn w:val="Heading1"/>
    <w:next w:val="Normal"/>
    <w:uiPriority w:val="39"/>
    <w:unhideWhenUsed/>
    <w:qFormat/>
    <w:rsid w:val="00762BD5"/>
    <w:pPr>
      <w:outlineLvl w:val="9"/>
    </w:pPr>
    <w:rPr>
      <w:szCs w:val="72"/>
    </w:rPr>
  </w:style>
  <w:style w:type="paragraph" w:styleId="BlockText">
    <w:name w:val="Block Text"/>
    <w:basedOn w:val="Normal"/>
    <w:uiPriority w:val="99"/>
    <w:semiHidden/>
    <w:unhideWhenUsed/>
    <w:rsid w:val="00E958E0"/>
    <w:pPr>
      <w:pBdr>
        <w:top w:val="single" w:sz="2" w:space="10" w:color="50C8FF" w:themeColor="accent6"/>
        <w:left w:val="single" w:sz="2" w:space="10" w:color="50C8FF" w:themeColor="accent6"/>
        <w:bottom w:val="single" w:sz="2" w:space="10" w:color="50C8FF" w:themeColor="accent6"/>
        <w:right w:val="single" w:sz="2" w:space="10" w:color="50C8FF" w:themeColor="accent6"/>
      </w:pBdr>
      <w:ind w:left="1152" w:right="1152"/>
    </w:pPr>
    <w:rPr>
      <w:i/>
      <w:iCs/>
      <w:color w:val="116491" w:themeColor="accent5"/>
    </w:rPr>
  </w:style>
  <w:style w:type="paragraph" w:customStyle="1" w:styleId="Disclaimer">
    <w:name w:val="Disclaimer"/>
    <w:basedOn w:val="Normal"/>
    <w:uiPriority w:val="99"/>
    <w:rsid w:val="00B53313"/>
    <w:pPr>
      <w:widowControl w:val="0"/>
      <w:tabs>
        <w:tab w:val="left" w:pos="283"/>
        <w:tab w:val="left" w:pos="567"/>
        <w:tab w:val="left" w:pos="850"/>
        <w:tab w:val="left" w:pos="1134"/>
        <w:tab w:val="left" w:pos="1417"/>
        <w:tab w:val="left" w:pos="1701"/>
      </w:tabs>
      <w:autoSpaceDE w:val="0"/>
      <w:autoSpaceDN w:val="0"/>
      <w:adjustRightInd w:val="0"/>
      <w:textAlignment w:val="center"/>
    </w:pPr>
    <w:rPr>
      <w:rFonts w:cs="GillSans-Light"/>
      <w:color w:val="000000"/>
      <w:sz w:val="20"/>
      <w:szCs w:val="18"/>
      <w:lang w:val="en-GB"/>
    </w:rPr>
  </w:style>
  <w:style w:type="paragraph" w:styleId="BodyText2">
    <w:name w:val="Body Text 2"/>
    <w:basedOn w:val="Normal"/>
    <w:link w:val="BodyText2Char"/>
    <w:uiPriority w:val="99"/>
    <w:unhideWhenUsed/>
    <w:rsid w:val="00B53313"/>
    <w:rPr>
      <w:sz w:val="20"/>
    </w:rPr>
  </w:style>
  <w:style w:type="character" w:customStyle="1" w:styleId="BodyText2Char">
    <w:name w:val="Body Text 2 Char"/>
    <w:basedOn w:val="DefaultParagraphFont"/>
    <w:link w:val="BodyText2"/>
    <w:uiPriority w:val="99"/>
    <w:rsid w:val="00B53313"/>
    <w:rPr>
      <w:sz w:val="20"/>
    </w:rPr>
  </w:style>
  <w:style w:type="character" w:styleId="PageNumber">
    <w:name w:val="page number"/>
    <w:basedOn w:val="DefaultParagraphFont"/>
    <w:uiPriority w:val="99"/>
    <w:unhideWhenUsed/>
    <w:rsid w:val="00900AB7"/>
    <w:rPr>
      <w:rFonts w:asciiTheme="majorHAnsi" w:hAnsiTheme="majorHAnsi"/>
      <w:b w:val="0"/>
      <w:color w:val="FFFFFF" w:themeColor="background1"/>
      <w:sz w:val="32"/>
    </w:rPr>
  </w:style>
  <w:style w:type="paragraph" w:styleId="TOC1">
    <w:name w:val="toc 1"/>
    <w:basedOn w:val="Normal"/>
    <w:next w:val="Normal"/>
    <w:autoRedefine/>
    <w:uiPriority w:val="39"/>
    <w:unhideWhenUsed/>
    <w:rsid w:val="009B7393"/>
    <w:pPr>
      <w:tabs>
        <w:tab w:val="right" w:leader="dot" w:pos="10188"/>
      </w:tabs>
      <w:spacing w:after="0"/>
    </w:pPr>
    <w:rPr>
      <w:rFonts w:asciiTheme="majorHAnsi" w:hAnsiTheme="majorHAnsi"/>
      <w:sz w:val="40"/>
    </w:rPr>
  </w:style>
  <w:style w:type="paragraph" w:styleId="TOC2">
    <w:name w:val="toc 2"/>
    <w:basedOn w:val="Normal"/>
    <w:next w:val="Normal"/>
    <w:autoRedefine/>
    <w:uiPriority w:val="39"/>
    <w:unhideWhenUsed/>
    <w:rsid w:val="009B7393"/>
    <w:pPr>
      <w:spacing w:before="0" w:after="0"/>
      <w:ind w:left="240"/>
    </w:pPr>
    <w:rPr>
      <w:rFonts w:asciiTheme="majorHAnsi" w:hAnsiTheme="majorHAnsi"/>
      <w:sz w:val="32"/>
      <w:szCs w:val="22"/>
    </w:rPr>
  </w:style>
  <w:style w:type="paragraph" w:styleId="TOC3">
    <w:name w:val="toc 3"/>
    <w:basedOn w:val="Normal"/>
    <w:next w:val="Normal"/>
    <w:autoRedefine/>
    <w:uiPriority w:val="39"/>
    <w:unhideWhenUsed/>
    <w:rsid w:val="009B7393"/>
    <w:pPr>
      <w:spacing w:before="0" w:after="0"/>
      <w:ind w:left="480"/>
    </w:pPr>
    <w:rPr>
      <w:sz w:val="32"/>
      <w:szCs w:val="22"/>
    </w:rPr>
  </w:style>
  <w:style w:type="paragraph" w:styleId="TOC4">
    <w:name w:val="toc 4"/>
    <w:basedOn w:val="Normal"/>
    <w:next w:val="Normal"/>
    <w:autoRedefine/>
    <w:uiPriority w:val="39"/>
    <w:unhideWhenUsed/>
    <w:rsid w:val="009B7393"/>
    <w:pPr>
      <w:spacing w:before="0" w:after="0"/>
      <w:ind w:left="720"/>
    </w:pPr>
    <w:rPr>
      <w:sz w:val="32"/>
      <w:szCs w:val="20"/>
    </w:rPr>
  </w:style>
  <w:style w:type="paragraph" w:styleId="TOC5">
    <w:name w:val="toc 5"/>
    <w:basedOn w:val="Normal"/>
    <w:next w:val="Normal"/>
    <w:autoRedefine/>
    <w:uiPriority w:val="39"/>
    <w:unhideWhenUsed/>
    <w:rsid w:val="009B7393"/>
    <w:pPr>
      <w:spacing w:before="0" w:after="0"/>
      <w:ind w:left="960"/>
    </w:pPr>
    <w:rPr>
      <w:szCs w:val="20"/>
    </w:rPr>
  </w:style>
  <w:style w:type="character" w:styleId="Strong">
    <w:name w:val="Strong"/>
    <w:basedOn w:val="DefaultParagraphFont"/>
    <w:uiPriority w:val="22"/>
    <w:qFormat/>
    <w:rsid w:val="00900AB7"/>
    <w:rPr>
      <w:b/>
      <w:bCs/>
    </w:rPr>
  </w:style>
  <w:style w:type="paragraph" w:customStyle="1" w:styleId="ContactDetails">
    <w:name w:val="Contact Details"/>
    <w:basedOn w:val="Normal"/>
    <w:qFormat/>
    <w:rsid w:val="00900AB7"/>
    <w:rPr>
      <w:color w:val="FFFFFF" w:themeColor="background1"/>
      <w:lang w:val="en-GB"/>
    </w:rPr>
  </w:style>
  <w:style w:type="character" w:styleId="Hyperlink">
    <w:name w:val="Hyperlink"/>
    <w:basedOn w:val="DefaultParagraphFont"/>
    <w:uiPriority w:val="99"/>
    <w:unhideWhenUsed/>
    <w:rsid w:val="00900AB7"/>
    <w:rPr>
      <w:color w:val="4C4C4C" w:themeColor="hyperlink"/>
      <w:u w:val="single"/>
    </w:rPr>
  </w:style>
  <w:style w:type="character" w:customStyle="1" w:styleId="Heading7Char">
    <w:name w:val="Heading 7 Char"/>
    <w:basedOn w:val="DefaultParagraphFont"/>
    <w:link w:val="Heading7"/>
    <w:uiPriority w:val="9"/>
    <w:rsid w:val="001238D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1238D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1238D3"/>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1238D3"/>
    <w:pPr>
      <w:ind w:left="720"/>
      <w:contextualSpacing/>
    </w:pPr>
  </w:style>
  <w:style w:type="character" w:styleId="Emphasis">
    <w:name w:val="Emphasis"/>
    <w:basedOn w:val="DefaultParagraphFont"/>
    <w:uiPriority w:val="20"/>
    <w:qFormat/>
    <w:rsid w:val="009F4969"/>
    <w:rPr>
      <w:i/>
      <w:iCs/>
    </w:rPr>
  </w:style>
  <w:style w:type="character" w:styleId="SubtleEmphasis">
    <w:name w:val="Subtle Emphasis"/>
    <w:basedOn w:val="DefaultParagraphFont"/>
    <w:uiPriority w:val="19"/>
    <w:qFormat/>
    <w:rsid w:val="009F4969"/>
    <w:rPr>
      <w:i/>
      <w:iCs/>
      <w:color w:val="808080" w:themeColor="text1" w:themeTint="7F"/>
    </w:rPr>
  </w:style>
  <w:style w:type="paragraph" w:styleId="Quote">
    <w:name w:val="Quote"/>
    <w:basedOn w:val="Normal"/>
    <w:next w:val="Normal"/>
    <w:link w:val="QuoteChar"/>
    <w:uiPriority w:val="29"/>
    <w:qFormat/>
    <w:rsid w:val="009F4969"/>
    <w:rPr>
      <w:i/>
      <w:iCs/>
      <w:color w:val="000000" w:themeColor="text1"/>
    </w:rPr>
  </w:style>
  <w:style w:type="character" w:customStyle="1" w:styleId="QuoteChar">
    <w:name w:val="Quote Char"/>
    <w:basedOn w:val="DefaultParagraphFont"/>
    <w:link w:val="Quote"/>
    <w:uiPriority w:val="29"/>
    <w:rsid w:val="009F4969"/>
    <w:rPr>
      <w:i/>
      <w:iCs/>
      <w:color w:val="000000" w:themeColor="text1"/>
    </w:rPr>
  </w:style>
  <w:style w:type="paragraph" w:styleId="TOC6">
    <w:name w:val="toc 6"/>
    <w:basedOn w:val="Normal"/>
    <w:next w:val="Normal"/>
    <w:autoRedefine/>
    <w:uiPriority w:val="39"/>
    <w:unhideWhenUsed/>
    <w:rsid w:val="009B7393"/>
    <w:pPr>
      <w:spacing w:before="0" w:after="0"/>
      <w:ind w:left="1200"/>
    </w:pPr>
    <w:rPr>
      <w:szCs w:val="20"/>
    </w:rPr>
  </w:style>
  <w:style w:type="paragraph" w:styleId="TOC7">
    <w:name w:val="toc 7"/>
    <w:basedOn w:val="Normal"/>
    <w:next w:val="Normal"/>
    <w:autoRedefine/>
    <w:uiPriority w:val="39"/>
    <w:unhideWhenUsed/>
    <w:rsid w:val="009B7393"/>
    <w:pPr>
      <w:spacing w:before="0" w:after="0"/>
      <w:ind w:left="1440"/>
    </w:pPr>
    <w:rPr>
      <w:szCs w:val="20"/>
    </w:rPr>
  </w:style>
  <w:style w:type="paragraph" w:styleId="TOC8">
    <w:name w:val="toc 8"/>
    <w:basedOn w:val="Normal"/>
    <w:next w:val="Normal"/>
    <w:autoRedefine/>
    <w:uiPriority w:val="39"/>
    <w:unhideWhenUsed/>
    <w:rsid w:val="009B7393"/>
    <w:pPr>
      <w:spacing w:before="0" w:after="0"/>
      <w:ind w:left="1680"/>
    </w:pPr>
    <w:rPr>
      <w:szCs w:val="20"/>
    </w:rPr>
  </w:style>
  <w:style w:type="paragraph" w:styleId="TOC9">
    <w:name w:val="toc 9"/>
    <w:basedOn w:val="Normal"/>
    <w:next w:val="Normal"/>
    <w:autoRedefine/>
    <w:uiPriority w:val="39"/>
    <w:unhideWhenUsed/>
    <w:rsid w:val="009B7393"/>
    <w:pPr>
      <w:spacing w:before="0" w:after="0"/>
      <w:ind w:left="1920"/>
    </w:pPr>
    <w:rPr>
      <w:szCs w:val="20"/>
    </w:rPr>
  </w:style>
  <w:style w:type="paragraph" w:styleId="NormalWeb">
    <w:name w:val="Normal (Web)"/>
    <w:basedOn w:val="Normal"/>
    <w:uiPriority w:val="99"/>
    <w:unhideWhenUsed/>
    <w:rsid w:val="00555DAD"/>
    <w:pPr>
      <w:spacing w:before="100" w:beforeAutospacing="1" w:after="100" w:afterAutospacing="1"/>
    </w:pPr>
    <w:rPr>
      <w:rFonts w:ascii="Times" w:hAnsi="Times" w:cs="Times New Roman"/>
      <w:sz w:val="20"/>
      <w:szCs w:val="20"/>
      <w:lang w:val="en-AU"/>
    </w:rPr>
  </w:style>
  <w:style w:type="paragraph" w:customStyle="1" w:styleId="IntroParagraph">
    <w:name w:val="Intro Paragraph"/>
    <w:basedOn w:val="Normal"/>
    <w:qFormat/>
    <w:rsid w:val="00555DAD"/>
    <w:rPr>
      <w:sz w:val="28"/>
      <w:szCs w:val="28"/>
      <w:lang w:val="en-AU"/>
    </w:rPr>
  </w:style>
  <w:style w:type="paragraph" w:styleId="BodyTextIndent">
    <w:name w:val="Body Text Indent"/>
    <w:basedOn w:val="Normal"/>
    <w:link w:val="BodyTextIndentChar"/>
    <w:uiPriority w:val="99"/>
    <w:semiHidden/>
    <w:unhideWhenUsed/>
    <w:rsid w:val="009D6A7E"/>
    <w:pPr>
      <w:ind w:left="283"/>
    </w:pPr>
  </w:style>
  <w:style w:type="character" w:customStyle="1" w:styleId="BodyTextIndentChar">
    <w:name w:val="Body Text Indent Char"/>
    <w:basedOn w:val="DefaultParagraphFont"/>
    <w:link w:val="BodyTextIndent"/>
    <w:uiPriority w:val="99"/>
    <w:semiHidden/>
    <w:rsid w:val="009D6A7E"/>
  </w:style>
  <w:style w:type="table" w:styleId="TableGrid">
    <w:name w:val="Table Grid"/>
    <w:basedOn w:val="TableNormal"/>
    <w:rsid w:val="00434391"/>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34391"/>
    <w:pPr>
      <w:spacing w:before="0" w:after="0"/>
    </w:pPr>
    <w:rPr>
      <w:sz w:val="20"/>
      <w:szCs w:val="20"/>
    </w:rPr>
  </w:style>
  <w:style w:type="character" w:customStyle="1" w:styleId="FootnoteTextChar">
    <w:name w:val="Footnote Text Char"/>
    <w:basedOn w:val="DefaultParagraphFont"/>
    <w:link w:val="FootnoteText"/>
    <w:uiPriority w:val="99"/>
    <w:semiHidden/>
    <w:rsid w:val="00434391"/>
    <w:rPr>
      <w:sz w:val="20"/>
      <w:szCs w:val="20"/>
    </w:rPr>
  </w:style>
  <w:style w:type="character" w:styleId="FootnoteReference">
    <w:name w:val="footnote reference"/>
    <w:basedOn w:val="DefaultParagraphFont"/>
    <w:uiPriority w:val="99"/>
    <w:semiHidden/>
    <w:unhideWhenUsed/>
    <w:rsid w:val="00434391"/>
    <w:rPr>
      <w:vertAlign w:val="superscript"/>
    </w:rPr>
  </w:style>
  <w:style w:type="paragraph" w:customStyle="1" w:styleId="T1TableStyle">
    <w:name w:val="T1TableStyle"/>
    <w:rsid w:val="00075E81"/>
    <w:rPr>
      <w:rFonts w:ascii="Times New Roman" w:eastAsia="Times New Roman" w:hAnsi="Times New Roman" w:cs="Times New Roman"/>
      <w:sz w:val="20"/>
      <w:szCs w:val="20"/>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59566">
      <w:bodyDiv w:val="1"/>
      <w:marLeft w:val="0"/>
      <w:marRight w:val="0"/>
      <w:marTop w:val="0"/>
      <w:marBottom w:val="0"/>
      <w:divBdr>
        <w:top w:val="none" w:sz="0" w:space="0" w:color="auto"/>
        <w:left w:val="none" w:sz="0" w:space="0" w:color="auto"/>
        <w:bottom w:val="none" w:sz="0" w:space="0" w:color="auto"/>
        <w:right w:val="none" w:sz="0" w:space="0" w:color="auto"/>
      </w:divBdr>
    </w:div>
    <w:div w:id="551112792">
      <w:bodyDiv w:val="1"/>
      <w:marLeft w:val="0"/>
      <w:marRight w:val="0"/>
      <w:marTop w:val="0"/>
      <w:marBottom w:val="0"/>
      <w:divBdr>
        <w:top w:val="none" w:sz="0" w:space="0" w:color="auto"/>
        <w:left w:val="none" w:sz="0" w:space="0" w:color="auto"/>
        <w:bottom w:val="none" w:sz="0" w:space="0" w:color="auto"/>
        <w:right w:val="none" w:sz="0" w:space="0" w:color="auto"/>
      </w:divBdr>
    </w:div>
    <w:div w:id="630936249">
      <w:bodyDiv w:val="1"/>
      <w:marLeft w:val="0"/>
      <w:marRight w:val="0"/>
      <w:marTop w:val="0"/>
      <w:marBottom w:val="0"/>
      <w:divBdr>
        <w:top w:val="none" w:sz="0" w:space="0" w:color="auto"/>
        <w:left w:val="none" w:sz="0" w:space="0" w:color="auto"/>
        <w:bottom w:val="none" w:sz="0" w:space="0" w:color="auto"/>
        <w:right w:val="none" w:sz="0" w:space="0" w:color="auto"/>
      </w:divBdr>
    </w:div>
    <w:div w:id="986860397">
      <w:bodyDiv w:val="1"/>
      <w:marLeft w:val="0"/>
      <w:marRight w:val="0"/>
      <w:marTop w:val="0"/>
      <w:marBottom w:val="0"/>
      <w:divBdr>
        <w:top w:val="none" w:sz="0" w:space="0" w:color="auto"/>
        <w:left w:val="none" w:sz="0" w:space="0" w:color="auto"/>
        <w:bottom w:val="none" w:sz="0" w:space="0" w:color="auto"/>
        <w:right w:val="none" w:sz="0" w:space="0" w:color="auto"/>
      </w:divBdr>
    </w:div>
    <w:div w:id="1294822924">
      <w:bodyDiv w:val="1"/>
      <w:marLeft w:val="0"/>
      <w:marRight w:val="0"/>
      <w:marTop w:val="0"/>
      <w:marBottom w:val="0"/>
      <w:divBdr>
        <w:top w:val="none" w:sz="0" w:space="0" w:color="auto"/>
        <w:left w:val="none" w:sz="0" w:space="0" w:color="auto"/>
        <w:bottom w:val="none" w:sz="0" w:space="0" w:color="auto"/>
        <w:right w:val="none" w:sz="0" w:space="0" w:color="auto"/>
      </w:divBdr>
    </w:div>
    <w:div w:id="1582760351">
      <w:bodyDiv w:val="1"/>
      <w:marLeft w:val="0"/>
      <w:marRight w:val="0"/>
      <w:marTop w:val="0"/>
      <w:marBottom w:val="0"/>
      <w:divBdr>
        <w:top w:val="none" w:sz="0" w:space="0" w:color="auto"/>
        <w:left w:val="none" w:sz="0" w:space="0" w:color="auto"/>
        <w:bottom w:val="none" w:sz="0" w:space="0" w:color="auto"/>
        <w:right w:val="none" w:sz="0" w:space="0" w:color="auto"/>
      </w:divBdr>
    </w:div>
    <w:div w:id="2074043977">
      <w:bodyDiv w:val="1"/>
      <w:marLeft w:val="0"/>
      <w:marRight w:val="0"/>
      <w:marTop w:val="0"/>
      <w:marBottom w:val="0"/>
      <w:divBdr>
        <w:top w:val="none" w:sz="0" w:space="0" w:color="auto"/>
        <w:left w:val="none" w:sz="0" w:space="0" w:color="auto"/>
        <w:bottom w:val="none" w:sz="0" w:space="0" w:color="auto"/>
        <w:right w:val="none" w:sz="0" w:space="0" w:color="auto"/>
      </w:divBdr>
    </w:div>
    <w:div w:id="213289918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yperlink" Target="http://www.thelaw.tas.gov.au/linkto.w3p;doc_id=91++2000+AT@EN+CURRENT" TargetMode="External"/><Relationship Id="rId39" Type="http://schemas.openxmlformats.org/officeDocument/2006/relationships/hyperlink" Target="http://www.thelaw.tas.gov.au/linkto.w3p;doc_id=83++1995+AT@EN+CURRENT" TargetMode="External"/><Relationship Id="rId3" Type="http://schemas.openxmlformats.org/officeDocument/2006/relationships/styles" Target="styles.xml"/><Relationship Id="rId21" Type="http://schemas.openxmlformats.org/officeDocument/2006/relationships/hyperlink" Target="http://www.thelaw.tas.gov.au/linkto.w3p;doc_id=106++1995+AT@EN+CURRENT" TargetMode="External"/><Relationship Id="rId34" Type="http://schemas.openxmlformats.org/officeDocument/2006/relationships/hyperlink" Target="http://www.thelaw.tas.gov.au/linkto.w3p;doc_id=31++1995+AT@EN+CURRENT" TargetMode="External"/><Relationship Id="rId42" Type="http://schemas.openxmlformats.org/officeDocument/2006/relationships/hyperlink" Target="http://www.thelaw.tas.gov.au/linkto.w3p;doc_id=45++1999+AT@EN+CURRENT"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yperlink" Target="http://www.thelaw.tas.gov.au/linkto.w3p;doc_id=92++2000+AT@EN+CURRENT" TargetMode="External"/><Relationship Id="rId33" Type="http://schemas.openxmlformats.org/officeDocument/2006/relationships/hyperlink" Target="http://www.thelaw.tas.gov.au/linkto.w3p;doc_id=95++1993+AT@EN+CURRENT" TargetMode="External"/><Relationship Id="rId38" Type="http://schemas.openxmlformats.org/officeDocument/2006/relationships/hyperlink" Target="http://www.thelaw.tas.gov.au/linkto.w3p;doc_id=17++1998+AT@EN+CURRENT" TargetMode="External"/><Relationship Id="rId46"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thelaw.tas.gov.au/tocview/index.w3p;cond=;doc_id=66%2B%2B1993%2BAT%40EN%2B20170217130000;histon=;pdfauthverid=;prompt=;rec=;rtfauthverid=;term=;webauthverid=" TargetMode="External"/><Relationship Id="rId29" Type="http://schemas.openxmlformats.org/officeDocument/2006/relationships/hyperlink" Target="http://www.thelaw.tas.gov.au/linkto.w3p;doc_id=110++1995+AT@EN+CURRENT" TargetMode="External"/><Relationship Id="rId41" Type="http://schemas.openxmlformats.org/officeDocument/2006/relationships/hyperlink" Target="http://www.thelaw.tas.gov.au/linkto.w3p;doc_id=13++2008+AT@EN+CURR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thelaw.tas.gov.au/linkto.w3p;doc_id=35++1979+AT@EN+CURRENT" TargetMode="External"/><Relationship Id="rId32" Type="http://schemas.openxmlformats.org/officeDocument/2006/relationships/hyperlink" Target="http://www.thelaw.tas.gov.au/linkto.w3p;doc_id=57++1982+AT@EN+CURRENT" TargetMode="External"/><Relationship Id="rId37" Type="http://schemas.openxmlformats.org/officeDocument/2006/relationships/hyperlink" Target="http://www.thelaw.tas.gov.au/linkto.w3p;doc_id=86++1997+AT@EN+CURRENT" TargetMode="External"/><Relationship Id="rId40" Type="http://schemas.openxmlformats.org/officeDocument/2006/relationships/hyperlink" Target="https://www.legislation.tas.gov.au/view/html/inforce/current/act-2013-071?query=((PrintType%3D%22act.reprint%22+AND+Amending%3C%3E%22pure%22+AND+PitValid%3D%40pointInTime(20171031000000))+OR+(PrintType%3D%22act.reprint%22+AND+Amending%3D%22pure%22+AND+PitValid%3D%40pointInTime(20171031000000))+OR+(PrintType%3D%22reprint%22+AND+Amending%3C%3E%22pure%22+AND+PitValid%3D%40pointInTime(20171031000000))+OR+(PrintType%3D%22reprint%22+AND+Amending%3D%22pure%22+AND+PitValid%3D%40pointInTime(20171031000000)))+AND+Title%3D(%22urban%22+AND+%22drains%22)&amp;dQuery=Document+Types%3D%22%3Cspan+class%3D%27dq-highlight%27%3EActs%3C%2Fspan%3E%2C+%3Cspan+class%3D%27dq-highlight%27%3EAmending+Acts%3C%2Fspan%3E%2C+%3Cspan+class%3D%27dq-highlight%27%3ERepealed+Acts%3C%2Fspan%3E%2C+%3Cspan+class%3D%27dq-highlight%27%3ESRs%3C%2Fspan%3E%2C+%3Cspan+class%3D%27dq-highlight%27%3EAmending+SRs%3C%2Fspan%3E%2C+%3Cspan+class%3D%27dq-highlight%27%3ERepealed+SRs%3C%2Fspan%3E%22%2C+Search+In%3D%22%3Cspan+class%3D%27dq-highlight%27%3ETitle%3C%2Fspan%3E%22%2C+Any+Words%3D%22%3Cspan+class%3D%27dq-highlight%27%3Eurban+%3C%2Fspan%3E%22%2C+Point+In+Time%3D%22%3Cspan+class%3D%27dq-highlight%27%3E31%2F10%2F2017%3C%2Fspan%3E%22" TargetMode="External"/><Relationship Id="rId45"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www.thelaw.tas.gov.au/linkto.w3p;doc_id=44++1994+AT@EN+CURRENT" TargetMode="External"/><Relationship Id="rId28" Type="http://schemas.openxmlformats.org/officeDocument/2006/relationships/hyperlink" Target="http://www.thelaw.tas.gov.au/linkto.w3p;doc_id=117++1995+AT@EN+CURRENT" TargetMode="External"/><Relationship Id="rId36" Type="http://schemas.openxmlformats.org/officeDocument/2006/relationships/hyperlink" Target="https://www.legislation.tas.gov.au/view/html/inforce/current/act-2017-032" TargetMode="Externa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hyperlink" Target="http://www.thelaw.tas.gov.au/linkto.w3p;doc_id=25++1995+AT@EN+CURRENT" TargetMode="External"/><Relationship Id="rId44"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http://www.thelaw.tas.gov.au/linkto.w3p;doc_id=25++2016+AT@EN+CURRENT" TargetMode="External"/><Relationship Id="rId27" Type="http://schemas.openxmlformats.org/officeDocument/2006/relationships/hyperlink" Target="http://www.thelaw.tas.gov.au/linkto.w3p;doc_id=+136+2010+AT@EN+CURRENT%20target=" TargetMode="External"/><Relationship Id="rId30" Type="http://schemas.openxmlformats.org/officeDocument/2006/relationships/hyperlink" Target="http://www.thelaw.tas.gov.au/linkto.w3p;doc_id=70++1993+AT@EN+CURRENT" TargetMode="External"/><Relationship Id="rId35" Type="http://schemas.openxmlformats.org/officeDocument/2006/relationships/hyperlink" Target="http://www.thelaw.tas.gov.au/linkto.w3p;doc_id=62++2002+AT@EN+CURRENT" TargetMode="External"/><Relationship Id="rId43" Type="http://schemas.openxmlformats.org/officeDocument/2006/relationships/image" Target="media/image7.emf"/><Relationship Id="rId48"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4.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4.xml.rels><?xml version="1.0" encoding="UTF-8" standalone="yes"?>
<Relationships xmlns="http://schemas.openxmlformats.org/package/2006/relationships"><Relationship Id="rId1" Type="http://schemas.openxmlformats.org/officeDocument/2006/relationships/image" Target="media/image5.jpg"/></Relationships>
</file>

<file path=word/_rels/header7.xml.rels><?xml version="1.0" encoding="UTF-8" standalone="yes"?>
<Relationships xmlns="http://schemas.openxmlformats.org/package/2006/relationships"><Relationship Id="rId1" Type="http://schemas.openxmlformats.org/officeDocument/2006/relationships/image" Target="media/image9.jpg"/></Relationships>
</file>

<file path=word/_rels/header8.xml.rels><?xml version="1.0" encoding="UTF-8" standalone="yes"?>
<Relationships xmlns="http://schemas.openxmlformats.org/package/2006/relationships"><Relationship Id="rId1" Type="http://schemas.openxmlformats.org/officeDocument/2006/relationships/image" Target="media/image10.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ilaryH\Downloads\130589-TasGov-Report-Blue-1.dotx" TargetMode="External"/></Relationships>
</file>

<file path=word/theme/theme1.xml><?xml version="1.0" encoding="utf-8"?>
<a:theme xmlns:a="http://schemas.openxmlformats.org/drawingml/2006/main" name="TasGov-Blue">
  <a:themeElements>
    <a:clrScheme name="TasGov2012 Blue">
      <a:dk1>
        <a:sysClr val="windowText" lastClr="000000"/>
      </a:dk1>
      <a:lt1>
        <a:sysClr val="window" lastClr="FFFFFF"/>
      </a:lt1>
      <a:dk2>
        <a:srgbClr val="451957"/>
      </a:dk2>
      <a:lt2>
        <a:srgbClr val="BF0054"/>
      </a:lt2>
      <a:accent1>
        <a:srgbClr val="9D1A19"/>
      </a:accent1>
      <a:accent2>
        <a:srgbClr val="D3741C"/>
      </a:accent2>
      <a:accent3>
        <a:srgbClr val="B7C741"/>
      </a:accent3>
      <a:accent4>
        <a:srgbClr val="5D7B31"/>
      </a:accent4>
      <a:accent5>
        <a:srgbClr val="116491"/>
      </a:accent5>
      <a:accent6>
        <a:srgbClr val="50C8FF"/>
      </a:accent6>
      <a:hlink>
        <a:srgbClr val="4C4C4C"/>
      </a:hlink>
      <a:folHlink>
        <a:srgbClr val="999999"/>
      </a:folHlink>
    </a:clrScheme>
    <a:fontScheme name="GillSans TasGov">
      <a:majorFont>
        <a:latin typeface="GillSans"/>
        <a:ea typeface=""/>
        <a:cs typeface=""/>
      </a:majorFont>
      <a:minorFont>
        <a:latin typeface="GillSans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5025F-047B-4195-A620-734C22732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130589-TasGov-Report-Blue-1.dotx</Template>
  <TotalTime>43</TotalTime>
  <Pages>15</Pages>
  <Words>3389</Words>
  <Characters>19322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Digital Ink Tasmania</Company>
  <LinksUpToDate>false</LinksUpToDate>
  <CharactersWithSpaces>22666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Harris, Hilary</dc:creator>
  <cp:lastModifiedBy>Korotki, Angela</cp:lastModifiedBy>
  <cp:revision>7</cp:revision>
  <cp:lastPrinted>2019-10-28T00:39:00Z</cp:lastPrinted>
  <dcterms:created xsi:type="dcterms:W3CDTF">2019-10-27T22:42:00Z</dcterms:created>
  <dcterms:modified xsi:type="dcterms:W3CDTF">2019-10-28T01:14:00Z</dcterms:modified>
</cp:coreProperties>
</file>